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25" w:rsidRPr="008063DD" w:rsidRDefault="008063DD" w:rsidP="008063DD">
      <w:pPr>
        <w:pStyle w:val="Citationintense"/>
        <w:rPr>
          <w:sz w:val="32"/>
        </w:rPr>
      </w:pPr>
      <w:bookmarkStart w:id="0" w:name="_GoBack"/>
      <w:bookmarkEnd w:id="0"/>
      <w:r w:rsidRPr="008063DD">
        <w:rPr>
          <w:sz w:val="32"/>
        </w:rPr>
        <w:t>La gouvernance économique mondiale depuis 1975</w:t>
      </w:r>
    </w:p>
    <w:p w:rsidR="008063DD" w:rsidRDefault="008063DD"/>
    <w:p w:rsidR="008063DD" w:rsidRDefault="008063DD"/>
    <w:p w:rsidR="008063DD" w:rsidRPr="00BF7221" w:rsidRDefault="008063DD">
      <w:pPr>
        <w:rPr>
          <w:b/>
        </w:rPr>
      </w:pPr>
      <w:r w:rsidRPr="00BF7221">
        <w:rPr>
          <w:b/>
        </w:rPr>
        <w:t xml:space="preserve">Introduction : </w:t>
      </w:r>
    </w:p>
    <w:p w:rsidR="008063DD" w:rsidRDefault="008063DD">
      <w:r>
        <w:t xml:space="preserve"> L’année 1975 correspond à la naissance du G6 (= réunion des 6 pays démocratiques les plus industrialisés = les EU+ le Japon+ 4 pays européens : France-RFA*-Italie-Royaume-Uni= réunion des économies les plus développées/ l’année suivante, le Canada se joint à eux, donc G7).</w:t>
      </w:r>
    </w:p>
    <w:p w:rsidR="00B44F95" w:rsidRDefault="008063DD" w:rsidP="008063DD">
      <w:pPr>
        <w:pStyle w:val="NormalWeb"/>
        <w:shd w:val="clear" w:color="auto" w:fill="FFFFFF"/>
        <w:spacing w:before="150" w:beforeAutospacing="0" w:after="150" w:afterAutospacing="0" w:line="294" w:lineRule="atLeast"/>
        <w:jc w:val="both"/>
        <w:textAlignment w:val="baseline"/>
        <w:rPr>
          <w:sz w:val="22"/>
          <w:szCs w:val="22"/>
        </w:rPr>
      </w:pPr>
      <w:r w:rsidRPr="00B44F95">
        <w:rPr>
          <w:sz w:val="22"/>
          <w:szCs w:val="22"/>
        </w:rPr>
        <w:t xml:space="preserve"> Il s’agit de la première manifestation d'une forme de « gouvernance mondiale »</w:t>
      </w:r>
      <w:r w:rsidR="00B44F95">
        <w:rPr>
          <w:sz w:val="22"/>
          <w:szCs w:val="22"/>
        </w:rPr>
        <w:t>,</w:t>
      </w:r>
      <w:r w:rsidRPr="00B44F95">
        <w:rPr>
          <w:sz w:val="22"/>
          <w:szCs w:val="22"/>
        </w:rPr>
        <w:t xml:space="preserve"> qui oblige les grandes puissances à des négociations multilatérales pour trouver des solutions aux problèmes économiques. </w:t>
      </w:r>
    </w:p>
    <w:p w:rsidR="008063DD" w:rsidRDefault="00B44F95" w:rsidP="008063DD">
      <w:pPr>
        <w:pStyle w:val="NormalWeb"/>
        <w:shd w:val="clear" w:color="auto" w:fill="FFFFFF"/>
        <w:spacing w:before="150" w:beforeAutospacing="0" w:after="150" w:afterAutospacing="0" w:line="294" w:lineRule="atLeast"/>
        <w:jc w:val="both"/>
        <w:textAlignment w:val="baseline"/>
        <w:rPr>
          <w:sz w:val="22"/>
          <w:szCs w:val="22"/>
        </w:rPr>
      </w:pPr>
      <w:r>
        <w:rPr>
          <w:sz w:val="22"/>
          <w:szCs w:val="22"/>
        </w:rPr>
        <w:t>Aujourd’hui, le G6 est devenu G20. Quelle est la logique de cette nouvelle gouvernance ?</w:t>
      </w:r>
      <w:r w:rsidR="00BF7221">
        <w:rPr>
          <w:sz w:val="22"/>
          <w:szCs w:val="22"/>
        </w:rPr>
        <w:t xml:space="preserve"> Q</w:t>
      </w:r>
      <w:r>
        <w:rPr>
          <w:sz w:val="22"/>
          <w:szCs w:val="22"/>
        </w:rPr>
        <w:t>uel est son bilan ?</w:t>
      </w:r>
    </w:p>
    <w:p w:rsidR="00B44F95" w:rsidRDefault="00B44F95" w:rsidP="008063DD">
      <w:pPr>
        <w:pStyle w:val="NormalWeb"/>
        <w:shd w:val="clear" w:color="auto" w:fill="FFFFFF"/>
        <w:spacing w:before="150" w:beforeAutospacing="0" w:after="150" w:afterAutospacing="0" w:line="294" w:lineRule="atLeast"/>
        <w:jc w:val="both"/>
        <w:textAlignment w:val="baseline"/>
        <w:rPr>
          <w:sz w:val="22"/>
          <w:szCs w:val="22"/>
        </w:rPr>
      </w:pPr>
      <w:r>
        <w:rPr>
          <w:sz w:val="22"/>
          <w:szCs w:val="22"/>
        </w:rPr>
        <w:t>Dans une première partie, nous verrons que le</w:t>
      </w:r>
      <w:r w:rsidR="00BF7221">
        <w:rPr>
          <w:sz w:val="22"/>
          <w:szCs w:val="22"/>
        </w:rPr>
        <w:t xml:space="preserve"> G6 est une réponse à un contexte de crise, qui marque la fin d’un monde (celui des trente Glorieuses et du </w:t>
      </w:r>
      <w:r w:rsidR="0032646C">
        <w:rPr>
          <w:sz w:val="22"/>
          <w:szCs w:val="22"/>
        </w:rPr>
        <w:t>« </w:t>
      </w:r>
      <w:r w:rsidR="00BF7221">
        <w:rPr>
          <w:sz w:val="22"/>
          <w:szCs w:val="22"/>
        </w:rPr>
        <w:t>système Bretton wood</w:t>
      </w:r>
      <w:r w:rsidR="0032646C">
        <w:rPr>
          <w:sz w:val="22"/>
          <w:szCs w:val="22"/>
        </w:rPr>
        <w:t> »</w:t>
      </w:r>
      <w:r w:rsidR="00BF7221">
        <w:rPr>
          <w:sz w:val="22"/>
          <w:szCs w:val="22"/>
        </w:rPr>
        <w:t>) ; dans une seconde partie, nous étudierons l’évolution de cette gouvernance depuis 1991 (la fin d’un autre monde : celui de la guerre froide).</w:t>
      </w:r>
    </w:p>
    <w:p w:rsidR="00BF7221" w:rsidRDefault="00BF7221" w:rsidP="008063DD">
      <w:pPr>
        <w:pStyle w:val="NormalWeb"/>
        <w:shd w:val="clear" w:color="auto" w:fill="FFFFFF"/>
        <w:spacing w:before="150" w:beforeAutospacing="0" w:after="150" w:afterAutospacing="0" w:line="294" w:lineRule="atLeast"/>
        <w:jc w:val="both"/>
        <w:textAlignment w:val="baseline"/>
        <w:rPr>
          <w:sz w:val="22"/>
          <w:szCs w:val="22"/>
        </w:rPr>
      </w:pPr>
    </w:p>
    <w:p w:rsidR="00BF7221" w:rsidRPr="00B61CBE" w:rsidRDefault="00BF7221" w:rsidP="00BF7221">
      <w:pPr>
        <w:pStyle w:val="NormalWeb"/>
        <w:numPr>
          <w:ilvl w:val="0"/>
          <w:numId w:val="1"/>
        </w:numPr>
        <w:shd w:val="clear" w:color="auto" w:fill="FFFFFF"/>
        <w:spacing w:before="150" w:beforeAutospacing="0" w:after="150" w:afterAutospacing="0" w:line="294" w:lineRule="atLeast"/>
        <w:jc w:val="both"/>
        <w:textAlignment w:val="baseline"/>
        <w:rPr>
          <w:b/>
          <w:color w:val="FF0000"/>
          <w:sz w:val="28"/>
          <w:szCs w:val="22"/>
        </w:rPr>
      </w:pPr>
      <w:r w:rsidRPr="00B61CBE">
        <w:rPr>
          <w:b/>
          <w:color w:val="FF0000"/>
          <w:sz w:val="28"/>
          <w:szCs w:val="22"/>
        </w:rPr>
        <w:t>Une naissance dans un contexte de crise :</w:t>
      </w:r>
    </w:p>
    <w:p w:rsidR="00BF7221" w:rsidRPr="00B61CBE" w:rsidRDefault="00B61CBE" w:rsidP="00B61CBE">
      <w:pPr>
        <w:pStyle w:val="NormalWeb"/>
        <w:numPr>
          <w:ilvl w:val="0"/>
          <w:numId w:val="3"/>
        </w:numPr>
        <w:shd w:val="clear" w:color="auto" w:fill="FFFFFF"/>
        <w:spacing w:before="150" w:beforeAutospacing="0" w:after="150" w:afterAutospacing="0" w:line="294" w:lineRule="atLeast"/>
        <w:jc w:val="both"/>
        <w:textAlignment w:val="baseline"/>
        <w:rPr>
          <w:b/>
          <w:color w:val="00B050"/>
          <w:szCs w:val="22"/>
        </w:rPr>
      </w:pPr>
      <w:r w:rsidRPr="00B61CBE">
        <w:rPr>
          <w:b/>
          <w:color w:val="00B050"/>
          <w:szCs w:val="22"/>
        </w:rPr>
        <w:t>Les années 70 : un changement de climat économique</w:t>
      </w:r>
    </w:p>
    <w:p w:rsidR="00600097" w:rsidRDefault="003617B4" w:rsidP="00600097">
      <w:pPr>
        <w:pStyle w:val="NormalWeb"/>
        <w:numPr>
          <w:ilvl w:val="0"/>
          <w:numId w:val="5"/>
        </w:numPr>
        <w:shd w:val="clear" w:color="auto" w:fill="FFFFFF"/>
        <w:spacing w:before="150" w:beforeAutospacing="0" w:after="150" w:afterAutospacing="0" w:line="294" w:lineRule="atLeast"/>
        <w:jc w:val="both"/>
        <w:textAlignment w:val="baseline"/>
        <w:rPr>
          <w:sz w:val="22"/>
          <w:szCs w:val="22"/>
        </w:rPr>
      </w:pPr>
      <w:r>
        <w:rPr>
          <w:sz w:val="22"/>
          <w:szCs w:val="22"/>
        </w:rPr>
        <w:t>Le G6 entérine la fin de l’ordre</w:t>
      </w:r>
      <w:r w:rsidR="00BF7221">
        <w:rPr>
          <w:sz w:val="22"/>
          <w:szCs w:val="22"/>
        </w:rPr>
        <w:t xml:space="preserve"> écono</w:t>
      </w:r>
      <w:r>
        <w:rPr>
          <w:sz w:val="22"/>
          <w:szCs w:val="22"/>
        </w:rPr>
        <w:t>mique et financier</w:t>
      </w:r>
      <w:r w:rsidR="00BF7221">
        <w:rPr>
          <w:sz w:val="22"/>
          <w:szCs w:val="22"/>
        </w:rPr>
        <w:t xml:space="preserve"> mis en place au lendemain de la seconde guerre mondiale</w:t>
      </w:r>
      <w:r>
        <w:rPr>
          <w:sz w:val="22"/>
          <w:szCs w:val="22"/>
        </w:rPr>
        <w:t xml:space="preserve"> sous l’</w:t>
      </w:r>
      <w:r w:rsidR="002C74B9">
        <w:rPr>
          <w:sz w:val="22"/>
          <w:szCs w:val="22"/>
        </w:rPr>
        <w:t xml:space="preserve">impulsion des </w:t>
      </w:r>
      <w:r>
        <w:rPr>
          <w:sz w:val="22"/>
          <w:szCs w:val="22"/>
        </w:rPr>
        <w:t>EU</w:t>
      </w:r>
      <w:r w:rsidR="002C74B9">
        <w:rPr>
          <w:sz w:val="22"/>
          <w:szCs w:val="22"/>
        </w:rPr>
        <w:t xml:space="preserve"> tout puissants et avec l’accord d’une Europe à reconstruire et menacée par le communisme</w:t>
      </w:r>
      <w:r w:rsidR="00600097">
        <w:rPr>
          <w:sz w:val="22"/>
          <w:szCs w:val="22"/>
        </w:rPr>
        <w:t>.</w:t>
      </w:r>
      <w:r w:rsidR="006F2894">
        <w:rPr>
          <w:sz w:val="22"/>
          <w:szCs w:val="22"/>
        </w:rPr>
        <w:t xml:space="preserve"> </w:t>
      </w:r>
      <w:r w:rsidR="00600097" w:rsidRPr="00600097">
        <w:rPr>
          <w:sz w:val="22"/>
          <w:szCs w:val="22"/>
        </w:rPr>
        <w:t>Jusqu</w:t>
      </w:r>
      <w:r w:rsidR="002C74B9">
        <w:rPr>
          <w:sz w:val="22"/>
          <w:szCs w:val="22"/>
        </w:rPr>
        <w:t>e dans les années 70</w:t>
      </w:r>
      <w:r w:rsidR="00600097" w:rsidRPr="00600097">
        <w:rPr>
          <w:sz w:val="22"/>
          <w:szCs w:val="22"/>
        </w:rPr>
        <w:t>, l’architecture</w:t>
      </w:r>
      <w:r w:rsidR="00600097">
        <w:rPr>
          <w:sz w:val="22"/>
          <w:szCs w:val="22"/>
        </w:rPr>
        <w:t xml:space="preserve"> économique et</w:t>
      </w:r>
      <w:r w:rsidR="00600097" w:rsidRPr="00600097">
        <w:rPr>
          <w:sz w:val="22"/>
          <w:szCs w:val="22"/>
        </w:rPr>
        <w:t xml:space="preserve"> financière mondiale s’organisait de la manière suivante : </w:t>
      </w:r>
    </w:p>
    <w:p w:rsidR="00600097" w:rsidRDefault="00600097" w:rsidP="00600097">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sidRPr="00600097">
        <w:rPr>
          <w:sz w:val="22"/>
          <w:szCs w:val="22"/>
        </w:rPr>
        <w:t>un</w:t>
      </w:r>
      <w:r w:rsidR="006F2894" w:rsidRPr="00600097">
        <w:rPr>
          <w:sz w:val="22"/>
          <w:szCs w:val="22"/>
        </w:rPr>
        <w:t xml:space="preserve"> systèm</w:t>
      </w:r>
      <w:r w:rsidRPr="00600097">
        <w:rPr>
          <w:sz w:val="22"/>
          <w:szCs w:val="22"/>
        </w:rPr>
        <w:t>e monétaire international reposant</w:t>
      </w:r>
      <w:r w:rsidR="006F2894" w:rsidRPr="00600097">
        <w:rPr>
          <w:sz w:val="22"/>
          <w:szCs w:val="22"/>
        </w:rPr>
        <w:t xml:space="preserve"> sur des parités fixes et </w:t>
      </w:r>
      <w:r w:rsidR="006F2894" w:rsidRPr="00600097">
        <w:rPr>
          <w:b/>
          <w:sz w:val="22"/>
          <w:szCs w:val="22"/>
        </w:rPr>
        <w:t xml:space="preserve">une monnaie de référence </w:t>
      </w:r>
      <w:r w:rsidR="00BF7221" w:rsidRPr="00600097">
        <w:rPr>
          <w:b/>
          <w:sz w:val="22"/>
          <w:szCs w:val="22"/>
        </w:rPr>
        <w:t>le dollar</w:t>
      </w:r>
      <w:r w:rsidR="00BF7221" w:rsidRPr="00600097">
        <w:rPr>
          <w:sz w:val="22"/>
          <w:szCs w:val="22"/>
        </w:rPr>
        <w:t xml:space="preserve">- seule monnaie convertible en or, </w:t>
      </w:r>
    </w:p>
    <w:p w:rsidR="00600097" w:rsidRDefault="00600097" w:rsidP="00600097">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sidRPr="00600097">
        <w:rPr>
          <w:sz w:val="22"/>
          <w:szCs w:val="22"/>
        </w:rPr>
        <w:t>des institutions</w:t>
      </w:r>
      <w:r>
        <w:rPr>
          <w:sz w:val="22"/>
          <w:szCs w:val="22"/>
        </w:rPr>
        <w:t xml:space="preserve"> internationales: </w:t>
      </w:r>
      <w:r w:rsidR="00E6133E" w:rsidRPr="00600097">
        <w:rPr>
          <w:b/>
          <w:sz w:val="22"/>
          <w:szCs w:val="22"/>
        </w:rPr>
        <w:t>le FMI</w:t>
      </w:r>
      <w:r w:rsidR="00E6133E" w:rsidRPr="00600097">
        <w:rPr>
          <w:sz w:val="22"/>
          <w:szCs w:val="22"/>
        </w:rPr>
        <w:t xml:space="preserve"> a pour mission de garantir la stabilité financière, en prêtant de l’argent aux pays en difficulté, </w:t>
      </w:r>
      <w:r w:rsidR="00E6133E" w:rsidRPr="00600097">
        <w:rPr>
          <w:b/>
          <w:sz w:val="22"/>
          <w:szCs w:val="22"/>
        </w:rPr>
        <w:t>la banque mondiale</w:t>
      </w:r>
      <w:r w:rsidR="00E6133E" w:rsidRPr="00600097">
        <w:rPr>
          <w:sz w:val="22"/>
          <w:szCs w:val="22"/>
        </w:rPr>
        <w:t xml:space="preserve"> a pour but d’aider les pays pauv</w:t>
      </w:r>
      <w:r>
        <w:rPr>
          <w:sz w:val="22"/>
          <w:szCs w:val="22"/>
        </w:rPr>
        <w:t>res par des prêts, des conseils</w:t>
      </w:r>
      <w:r w:rsidR="00E6133E" w:rsidRPr="00600097">
        <w:rPr>
          <w:sz w:val="22"/>
          <w:szCs w:val="22"/>
        </w:rPr>
        <w:t>,</w:t>
      </w:r>
    </w:p>
    <w:p w:rsidR="00BF7221" w:rsidRPr="00600097" w:rsidRDefault="00E6133E" w:rsidP="00600097">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sidRPr="00600097">
        <w:rPr>
          <w:sz w:val="22"/>
          <w:szCs w:val="22"/>
        </w:rPr>
        <w:t xml:space="preserve"> enfin le GATT se charge de lutter contre les barrières douanières pour développer le commerce international.</w:t>
      </w:r>
      <w:r w:rsidR="006F2894" w:rsidRPr="00600097">
        <w:rPr>
          <w:sz w:val="22"/>
          <w:szCs w:val="22"/>
        </w:rPr>
        <w:t xml:space="preserve"> </w:t>
      </w:r>
    </w:p>
    <w:p w:rsidR="00600097" w:rsidRDefault="00600097" w:rsidP="00600097">
      <w:pPr>
        <w:pStyle w:val="NormalWeb"/>
        <w:shd w:val="clear" w:color="auto" w:fill="FFFFFF"/>
        <w:spacing w:before="150" w:beforeAutospacing="0" w:after="150" w:afterAutospacing="0" w:line="294" w:lineRule="atLeast"/>
        <w:ind w:left="720"/>
        <w:jc w:val="both"/>
        <w:textAlignment w:val="baseline"/>
        <w:rPr>
          <w:sz w:val="22"/>
          <w:szCs w:val="22"/>
        </w:rPr>
      </w:pPr>
    </w:p>
    <w:p w:rsidR="002C74B9" w:rsidRDefault="006F2894" w:rsidP="002C74B9">
      <w:pPr>
        <w:pStyle w:val="NormalWeb"/>
        <w:numPr>
          <w:ilvl w:val="0"/>
          <w:numId w:val="5"/>
        </w:numPr>
        <w:shd w:val="clear" w:color="auto" w:fill="FFFFFF"/>
        <w:spacing w:before="150" w:beforeAutospacing="0" w:after="150" w:afterAutospacing="0" w:line="294" w:lineRule="atLeast"/>
        <w:jc w:val="both"/>
        <w:textAlignment w:val="baseline"/>
        <w:rPr>
          <w:sz w:val="22"/>
          <w:szCs w:val="22"/>
        </w:rPr>
      </w:pPr>
      <w:r>
        <w:rPr>
          <w:sz w:val="22"/>
          <w:szCs w:val="22"/>
        </w:rPr>
        <w:t>D</w:t>
      </w:r>
      <w:r w:rsidR="00600097">
        <w:rPr>
          <w:sz w:val="22"/>
          <w:szCs w:val="22"/>
        </w:rPr>
        <w:t xml:space="preserve">ans les années 70, ce système se dérègle </w:t>
      </w:r>
      <w:r w:rsidR="002C74B9">
        <w:rPr>
          <w:sz w:val="22"/>
          <w:szCs w:val="22"/>
        </w:rPr>
        <w:t>pour</w:t>
      </w:r>
      <w:r w:rsidRPr="002C74B9">
        <w:rPr>
          <w:sz w:val="22"/>
          <w:szCs w:val="22"/>
        </w:rPr>
        <w:t xml:space="preserve"> plusieurs raisons :  </w:t>
      </w:r>
    </w:p>
    <w:p w:rsidR="002C74B9" w:rsidRDefault="002C74B9" w:rsidP="002C74B9">
      <w:pPr>
        <w:pStyle w:val="NormalWeb"/>
        <w:shd w:val="clear" w:color="auto" w:fill="FFFFFF"/>
        <w:spacing w:before="150" w:beforeAutospacing="0" w:after="150" w:afterAutospacing="0" w:line="294" w:lineRule="atLeast"/>
        <w:ind w:left="1080"/>
        <w:jc w:val="both"/>
        <w:textAlignment w:val="baseline"/>
        <w:rPr>
          <w:sz w:val="22"/>
          <w:szCs w:val="22"/>
        </w:rPr>
      </w:pPr>
      <w:r>
        <w:rPr>
          <w:sz w:val="22"/>
          <w:szCs w:val="22"/>
        </w:rPr>
        <w:t>-</w:t>
      </w:r>
      <w:r w:rsidR="00150859" w:rsidRPr="002C74B9">
        <w:rPr>
          <w:sz w:val="22"/>
          <w:szCs w:val="22"/>
        </w:rPr>
        <w:t>les EU sont toujours la première puissance économique mais ils ne sont plus aussi puissants</w:t>
      </w:r>
      <w:r w:rsidR="006F2894" w:rsidRPr="002C74B9">
        <w:rPr>
          <w:sz w:val="22"/>
          <w:szCs w:val="22"/>
        </w:rPr>
        <w:t xml:space="preserve"> (fin de la convertibilité du dollar en or par Nixon dès 1971</w:t>
      </w:r>
      <w:r w:rsidR="00FF51FE" w:rsidRPr="002C74B9">
        <w:rPr>
          <w:sz w:val="22"/>
          <w:szCs w:val="22"/>
        </w:rPr>
        <w:t>, dévaluation en 1973</w:t>
      </w:r>
      <w:r w:rsidR="006F2894" w:rsidRPr="002C74B9">
        <w:rPr>
          <w:sz w:val="22"/>
          <w:szCs w:val="22"/>
        </w:rPr>
        <w:t>),</w:t>
      </w:r>
    </w:p>
    <w:p w:rsidR="002C74B9" w:rsidRDefault="002C74B9" w:rsidP="002C74B9">
      <w:pPr>
        <w:pStyle w:val="NormalWeb"/>
        <w:shd w:val="clear" w:color="auto" w:fill="FFFFFF"/>
        <w:spacing w:before="150" w:beforeAutospacing="0" w:after="150" w:afterAutospacing="0" w:line="294" w:lineRule="atLeast"/>
        <w:ind w:left="1080"/>
        <w:jc w:val="both"/>
        <w:textAlignment w:val="baseline"/>
        <w:rPr>
          <w:sz w:val="22"/>
          <w:szCs w:val="22"/>
        </w:rPr>
      </w:pPr>
      <w:r>
        <w:rPr>
          <w:sz w:val="22"/>
          <w:szCs w:val="22"/>
        </w:rPr>
        <w:t>-</w:t>
      </w:r>
      <w:r w:rsidR="006F2894" w:rsidRPr="002C74B9">
        <w:rPr>
          <w:sz w:val="22"/>
          <w:szCs w:val="22"/>
        </w:rPr>
        <w:t xml:space="preserve"> les « chocs pétroliers » (1973 et 1979) entrainent</w:t>
      </w:r>
      <w:r w:rsidR="00064895" w:rsidRPr="002C74B9">
        <w:rPr>
          <w:sz w:val="22"/>
          <w:szCs w:val="22"/>
        </w:rPr>
        <w:t xml:space="preserve"> un </w:t>
      </w:r>
      <w:r w:rsidR="00B61CBE" w:rsidRPr="002C74B9">
        <w:rPr>
          <w:sz w:val="22"/>
          <w:szCs w:val="22"/>
        </w:rPr>
        <w:t>déficit commercial des Etats et</w:t>
      </w:r>
      <w:r w:rsidR="00064895" w:rsidRPr="002C74B9">
        <w:rPr>
          <w:sz w:val="22"/>
          <w:szCs w:val="22"/>
        </w:rPr>
        <w:t xml:space="preserve"> de l’inflation, </w:t>
      </w:r>
    </w:p>
    <w:p w:rsidR="002C74B9" w:rsidRDefault="002C74B9" w:rsidP="002C74B9">
      <w:pPr>
        <w:pStyle w:val="NormalWeb"/>
        <w:shd w:val="clear" w:color="auto" w:fill="FFFFFF"/>
        <w:spacing w:before="150" w:beforeAutospacing="0" w:after="150" w:afterAutospacing="0" w:line="294" w:lineRule="atLeast"/>
        <w:ind w:left="1080"/>
        <w:jc w:val="both"/>
        <w:textAlignment w:val="baseline"/>
        <w:rPr>
          <w:sz w:val="22"/>
          <w:szCs w:val="22"/>
        </w:rPr>
      </w:pPr>
      <w:r>
        <w:rPr>
          <w:sz w:val="22"/>
          <w:szCs w:val="22"/>
        </w:rPr>
        <w:t>-</w:t>
      </w:r>
      <w:r w:rsidR="00064895" w:rsidRPr="002C74B9">
        <w:rPr>
          <w:sz w:val="22"/>
          <w:szCs w:val="22"/>
        </w:rPr>
        <w:t>les premières vagues de délocalisation</w:t>
      </w:r>
      <w:r w:rsidR="00150859" w:rsidRPr="002C74B9">
        <w:rPr>
          <w:sz w:val="22"/>
          <w:szCs w:val="22"/>
        </w:rPr>
        <w:t xml:space="preserve"> avivent la concurrence internationale</w:t>
      </w:r>
      <w:r w:rsidR="00064895" w:rsidRPr="002C74B9">
        <w:rPr>
          <w:sz w:val="22"/>
          <w:szCs w:val="22"/>
        </w:rPr>
        <w:t xml:space="preserve">. </w:t>
      </w:r>
      <w:r>
        <w:rPr>
          <w:sz w:val="22"/>
          <w:szCs w:val="22"/>
        </w:rPr>
        <w:t>D’autant que le taux d’équipement des ménages européens arrive à saturation et que les avantages salariaux acquis grèvent les coûts de production.</w:t>
      </w:r>
    </w:p>
    <w:p w:rsidR="006F2894" w:rsidRPr="002C74B9" w:rsidRDefault="002C74B9" w:rsidP="002C74B9">
      <w:pPr>
        <w:pStyle w:val="NormalWeb"/>
        <w:shd w:val="clear" w:color="auto" w:fill="FFFFFF"/>
        <w:spacing w:before="150" w:beforeAutospacing="0" w:after="150" w:afterAutospacing="0" w:line="294" w:lineRule="atLeast"/>
        <w:ind w:left="1080"/>
        <w:jc w:val="both"/>
        <w:textAlignment w:val="baseline"/>
        <w:rPr>
          <w:sz w:val="22"/>
          <w:szCs w:val="22"/>
        </w:rPr>
      </w:pPr>
      <w:r>
        <w:rPr>
          <w:sz w:val="22"/>
          <w:szCs w:val="22"/>
        </w:rPr>
        <w:t>En 1976,</w:t>
      </w:r>
      <w:r w:rsidRPr="002C74B9">
        <w:rPr>
          <w:b/>
          <w:sz w:val="22"/>
          <w:szCs w:val="22"/>
        </w:rPr>
        <w:t xml:space="preserve"> </w:t>
      </w:r>
      <w:r w:rsidRPr="00FF51FE">
        <w:rPr>
          <w:b/>
          <w:sz w:val="22"/>
          <w:szCs w:val="22"/>
        </w:rPr>
        <w:t>les accords de la Jamaïque</w:t>
      </w:r>
      <w:r>
        <w:rPr>
          <w:b/>
          <w:sz w:val="22"/>
          <w:szCs w:val="22"/>
        </w:rPr>
        <w:t xml:space="preserve"> actent cette nouvelle donne</w:t>
      </w:r>
      <w:r w:rsidRPr="00FF51FE">
        <w:rPr>
          <w:b/>
          <w:sz w:val="22"/>
          <w:szCs w:val="22"/>
        </w:rPr>
        <w:t> </w:t>
      </w:r>
      <w:r>
        <w:rPr>
          <w:sz w:val="22"/>
          <w:szCs w:val="22"/>
        </w:rPr>
        <w:t>: c’est la fin des parités fixes, la valeur des monnaies « flotte » en fonction du marché… c’est le début de l’instabilité monétaire, la fin des T</w:t>
      </w:r>
      <w:r w:rsidR="00064895" w:rsidRPr="002C74B9">
        <w:rPr>
          <w:sz w:val="22"/>
          <w:szCs w:val="22"/>
        </w:rPr>
        <w:t>rente Glorieuses</w:t>
      </w:r>
      <w:r w:rsidR="003214F4">
        <w:rPr>
          <w:sz w:val="22"/>
          <w:szCs w:val="22"/>
        </w:rPr>
        <w:t xml:space="preserve"> et du plein-emploi</w:t>
      </w:r>
      <w:r w:rsidR="00064895" w:rsidRPr="002C74B9">
        <w:rPr>
          <w:sz w:val="22"/>
          <w:szCs w:val="22"/>
        </w:rPr>
        <w:t>.</w:t>
      </w:r>
    </w:p>
    <w:p w:rsidR="00B61CBE" w:rsidRDefault="00B61CBE" w:rsidP="00B61CBE">
      <w:pPr>
        <w:pStyle w:val="NormalWeb"/>
        <w:shd w:val="clear" w:color="auto" w:fill="FFFFFF"/>
        <w:spacing w:before="150" w:beforeAutospacing="0" w:after="150" w:afterAutospacing="0" w:line="294" w:lineRule="atLeast"/>
        <w:jc w:val="both"/>
        <w:textAlignment w:val="baseline"/>
        <w:rPr>
          <w:sz w:val="22"/>
          <w:szCs w:val="22"/>
        </w:rPr>
      </w:pPr>
    </w:p>
    <w:p w:rsidR="00B61CBE" w:rsidRPr="00B61CBE" w:rsidRDefault="00B61CBE" w:rsidP="00B61CBE">
      <w:pPr>
        <w:pStyle w:val="NormalWeb"/>
        <w:numPr>
          <w:ilvl w:val="0"/>
          <w:numId w:val="3"/>
        </w:numPr>
        <w:shd w:val="clear" w:color="auto" w:fill="FFFFFF"/>
        <w:spacing w:before="150" w:beforeAutospacing="0" w:after="150" w:afterAutospacing="0" w:line="294" w:lineRule="atLeast"/>
        <w:jc w:val="both"/>
        <w:textAlignment w:val="baseline"/>
        <w:rPr>
          <w:b/>
          <w:color w:val="00B050"/>
          <w:szCs w:val="22"/>
        </w:rPr>
      </w:pPr>
      <w:r w:rsidRPr="00B61CBE">
        <w:rPr>
          <w:b/>
          <w:color w:val="00B050"/>
          <w:szCs w:val="22"/>
        </w:rPr>
        <w:lastRenderedPageBreak/>
        <w:t>Les conséquences :</w:t>
      </w:r>
    </w:p>
    <w:p w:rsidR="00C3395D" w:rsidRDefault="004C5504" w:rsidP="005C7613">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sidRPr="00C3395D">
        <w:rPr>
          <w:b/>
          <w:sz w:val="22"/>
          <w:szCs w:val="22"/>
        </w:rPr>
        <w:t>L</w:t>
      </w:r>
      <w:r w:rsidR="00B61CBE" w:rsidRPr="00C3395D">
        <w:rPr>
          <w:b/>
          <w:sz w:val="22"/>
          <w:szCs w:val="22"/>
        </w:rPr>
        <w:t xml:space="preserve">es </w:t>
      </w:r>
      <w:r w:rsidR="00C3395D" w:rsidRPr="00C3395D">
        <w:rPr>
          <w:b/>
          <w:sz w:val="22"/>
          <w:szCs w:val="22"/>
        </w:rPr>
        <w:t>Etats</w:t>
      </w:r>
      <w:r w:rsidR="00EE14EA">
        <w:rPr>
          <w:b/>
          <w:sz w:val="22"/>
          <w:szCs w:val="22"/>
        </w:rPr>
        <w:t xml:space="preserve"> occidentaux</w:t>
      </w:r>
      <w:r w:rsidR="00C3395D" w:rsidRPr="00C3395D">
        <w:rPr>
          <w:b/>
          <w:sz w:val="22"/>
          <w:szCs w:val="22"/>
        </w:rPr>
        <w:t xml:space="preserve"> sont en difficulté</w:t>
      </w:r>
      <w:r w:rsidR="00C3395D">
        <w:rPr>
          <w:sz w:val="22"/>
          <w:szCs w:val="22"/>
        </w:rPr>
        <w:t> : le chômage augmente</w:t>
      </w:r>
      <w:r w:rsidR="00661C7F">
        <w:rPr>
          <w:sz w:val="22"/>
          <w:szCs w:val="22"/>
        </w:rPr>
        <w:t xml:space="preserve"> tout comme les déficits</w:t>
      </w:r>
      <w:r w:rsidR="00C3395D">
        <w:rPr>
          <w:sz w:val="22"/>
          <w:szCs w:val="22"/>
        </w:rPr>
        <w:t>, les avantages sociaux obtenus par les salariés coûtent chers aux entreprises, la concurrence internationale est vive dans un cadre libre-échangiste. Comment créer de l’emploi ?</w:t>
      </w:r>
    </w:p>
    <w:p w:rsidR="005C7613" w:rsidRDefault="00C3395D" w:rsidP="005C7613">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Pr>
          <w:b/>
          <w:sz w:val="22"/>
          <w:szCs w:val="22"/>
        </w:rPr>
        <w:t xml:space="preserve">Les </w:t>
      </w:r>
      <w:r w:rsidR="00B61CBE" w:rsidRPr="005C7613">
        <w:rPr>
          <w:b/>
          <w:sz w:val="22"/>
          <w:szCs w:val="22"/>
        </w:rPr>
        <w:t>idées néolibérales gagnent en influence</w:t>
      </w:r>
      <w:r w:rsidR="00B61CBE" w:rsidRPr="005C7613">
        <w:rPr>
          <w:sz w:val="22"/>
          <w:szCs w:val="22"/>
        </w:rPr>
        <w:t> : les EU</w:t>
      </w:r>
      <w:r w:rsidR="004C5504" w:rsidRPr="005C7613">
        <w:rPr>
          <w:sz w:val="22"/>
          <w:szCs w:val="22"/>
        </w:rPr>
        <w:t xml:space="preserve"> de Reagan</w:t>
      </w:r>
      <w:r w:rsidR="00B61CBE" w:rsidRPr="005C7613">
        <w:rPr>
          <w:sz w:val="22"/>
          <w:szCs w:val="22"/>
        </w:rPr>
        <w:t xml:space="preserve"> et le RU</w:t>
      </w:r>
      <w:r w:rsidR="004C5504" w:rsidRPr="005C7613">
        <w:rPr>
          <w:sz w:val="22"/>
          <w:szCs w:val="22"/>
        </w:rPr>
        <w:t xml:space="preserve"> de Tatcher</w:t>
      </w:r>
      <w:r w:rsidR="00B61CBE" w:rsidRPr="005C7613">
        <w:rPr>
          <w:sz w:val="22"/>
          <w:szCs w:val="22"/>
        </w:rPr>
        <w:t xml:space="preserve"> mè</w:t>
      </w:r>
      <w:r w:rsidR="004C5504" w:rsidRPr="005C7613">
        <w:rPr>
          <w:sz w:val="22"/>
          <w:szCs w:val="22"/>
        </w:rPr>
        <w:t xml:space="preserve">nent des politiques </w:t>
      </w:r>
      <w:r w:rsidR="00B61CBE" w:rsidRPr="005C7613">
        <w:rPr>
          <w:sz w:val="22"/>
          <w:szCs w:val="22"/>
        </w:rPr>
        <w:t>caractérisées par la volonté de désengager l’Etat de la vie économique </w:t>
      </w:r>
      <w:r w:rsidR="004C5504" w:rsidRPr="005C7613">
        <w:rPr>
          <w:sz w:val="22"/>
          <w:szCs w:val="22"/>
        </w:rPr>
        <w:t>(</w:t>
      </w:r>
      <w:r w:rsidR="00B61CBE" w:rsidRPr="005C7613">
        <w:rPr>
          <w:sz w:val="22"/>
          <w:szCs w:val="22"/>
        </w:rPr>
        <w:t>le début des privatisations, de la déréglementation</w:t>
      </w:r>
      <w:r w:rsidR="004C5504" w:rsidRPr="005C7613">
        <w:rPr>
          <w:sz w:val="22"/>
          <w:szCs w:val="22"/>
        </w:rPr>
        <w:t>), réduction des avantages sociaux des salariés, flexibilité de l’emploi…</w:t>
      </w:r>
      <w:r w:rsidR="00B61CBE" w:rsidRPr="005C7613">
        <w:rPr>
          <w:sz w:val="22"/>
          <w:szCs w:val="22"/>
        </w:rPr>
        <w:t>. Il s’agit à la fois de faire baisser les impôts et de « laisser faire le marché »</w:t>
      </w:r>
      <w:r>
        <w:rPr>
          <w:sz w:val="22"/>
          <w:szCs w:val="22"/>
        </w:rPr>
        <w:t xml:space="preserve"> pour retrouver du dynamisme.</w:t>
      </w:r>
      <w:r w:rsidR="00B61CBE" w:rsidRPr="005C7613">
        <w:rPr>
          <w:sz w:val="22"/>
          <w:szCs w:val="22"/>
        </w:rPr>
        <w:t xml:space="preserve"> </w:t>
      </w:r>
    </w:p>
    <w:p w:rsidR="00B61CBE" w:rsidRPr="00C3395D" w:rsidRDefault="004C5504" w:rsidP="00C3395D">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sidRPr="00C3395D">
        <w:rPr>
          <w:b/>
          <w:sz w:val="22"/>
          <w:szCs w:val="22"/>
        </w:rPr>
        <w:t>L’ère du keynésianisme est fini</w:t>
      </w:r>
      <w:r w:rsidR="005C7613" w:rsidRPr="00C3395D">
        <w:rPr>
          <w:b/>
          <w:sz w:val="22"/>
          <w:szCs w:val="22"/>
        </w:rPr>
        <w:t>e</w:t>
      </w:r>
      <w:r w:rsidR="005C7613" w:rsidRPr="005C7613">
        <w:rPr>
          <w:sz w:val="22"/>
          <w:szCs w:val="22"/>
        </w:rPr>
        <w:t xml:space="preserve">… ce climat de dérégulation, accompagné par une montée en puissance des FTN, l’impuissance des Etats à faire baisser le chômage conduit à remettre en question l’idée même d’Etat comme échelon pertinent de gouvernement. </w:t>
      </w:r>
      <w:r w:rsidR="005C7613">
        <w:rPr>
          <w:sz w:val="22"/>
          <w:szCs w:val="22"/>
        </w:rPr>
        <w:t xml:space="preserve">Comme le déclare Reagan lors de son discours d’investiture « l’Etat n’est pas la solution, c’est le problème ». </w:t>
      </w:r>
    </w:p>
    <w:p w:rsidR="004C5504" w:rsidRDefault="00661C7F" w:rsidP="00BF7221">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Pr>
          <w:sz w:val="22"/>
          <w:szCs w:val="22"/>
        </w:rPr>
        <w:t>Dans les pays du Sud,c</w:t>
      </w:r>
      <w:r w:rsidR="005C7613">
        <w:rPr>
          <w:sz w:val="22"/>
          <w:szCs w:val="22"/>
        </w:rPr>
        <w:t>ertains</w:t>
      </w:r>
      <w:r w:rsidR="004C5504">
        <w:rPr>
          <w:sz w:val="22"/>
          <w:szCs w:val="22"/>
        </w:rPr>
        <w:t xml:space="preserve"> </w:t>
      </w:r>
      <w:r w:rsidR="004C5504" w:rsidRPr="00F25C96">
        <w:rPr>
          <w:b/>
          <w:sz w:val="22"/>
          <w:szCs w:val="22"/>
        </w:rPr>
        <w:t>pays en développement</w:t>
      </w:r>
      <w:r w:rsidR="005C7613">
        <w:rPr>
          <w:sz w:val="22"/>
          <w:szCs w:val="22"/>
        </w:rPr>
        <w:t>, comme le Mexique en 1982 et l’essentiel des pays d’Amérique latine durant la décénnie1980,</w:t>
      </w:r>
      <w:r w:rsidR="004C5504">
        <w:rPr>
          <w:sz w:val="22"/>
          <w:szCs w:val="22"/>
        </w:rPr>
        <w:t xml:space="preserve"> voient leur dette </w:t>
      </w:r>
      <w:r w:rsidR="005C7613">
        <w:rPr>
          <w:sz w:val="22"/>
          <w:szCs w:val="22"/>
        </w:rPr>
        <w:t xml:space="preserve">exploser et doivent subir les politiques </w:t>
      </w:r>
      <w:r w:rsidR="005C7613" w:rsidRPr="00F25C96">
        <w:rPr>
          <w:b/>
          <w:sz w:val="22"/>
          <w:szCs w:val="22"/>
        </w:rPr>
        <w:t>d’ajustement structurel</w:t>
      </w:r>
      <w:r w:rsidR="005C7613">
        <w:rPr>
          <w:sz w:val="22"/>
          <w:szCs w:val="22"/>
        </w:rPr>
        <w:t xml:space="preserve"> (PAS) du FMI, qui applique le paradigme libéral : baisse des dépenses de l’Etat et ouverture à la concurrence étrangère en échange de nouveaux prêts.</w:t>
      </w:r>
      <w:r w:rsidR="000A36DD">
        <w:rPr>
          <w:sz w:val="22"/>
          <w:szCs w:val="22"/>
        </w:rPr>
        <w:t xml:space="preserve"> Ces PAS entrainent une augmentation de la pauvreté et de la violence.</w:t>
      </w:r>
    </w:p>
    <w:p w:rsidR="000E4A32" w:rsidRDefault="000E4A32" w:rsidP="000E4A32">
      <w:pPr>
        <w:pStyle w:val="Paragraphedeliste"/>
      </w:pPr>
    </w:p>
    <w:p w:rsidR="000E4A32" w:rsidRDefault="000E4A32" w:rsidP="00BF7221">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Pr>
          <w:sz w:val="22"/>
          <w:szCs w:val="22"/>
        </w:rPr>
        <w:t xml:space="preserve">Le G7 prend l’habitude de se réunir mais on ne peut pas parler de gouvernance mondiale, dans la mesure </w:t>
      </w:r>
      <w:r w:rsidR="00E36D28">
        <w:rPr>
          <w:sz w:val="22"/>
          <w:szCs w:val="22"/>
        </w:rPr>
        <w:t>où ne se dégage de convergence politique : en dehors de la fièvre néolibérale qui saisit conjointement les gouvernements britanniques et américains, les autres Etats poursuivent leur recette classique (« stop and go » en France, ordolibéralisme en RFA</w:t>
      </w:r>
      <w:r w:rsidR="00C3395D">
        <w:rPr>
          <w:sz w:val="22"/>
          <w:szCs w:val="22"/>
        </w:rPr>
        <w:t>…</w:t>
      </w:r>
      <w:r w:rsidR="00E36D28">
        <w:rPr>
          <w:sz w:val="22"/>
          <w:szCs w:val="22"/>
        </w:rPr>
        <w:t>)</w:t>
      </w:r>
    </w:p>
    <w:p w:rsidR="00E36D28" w:rsidRDefault="00E36D28" w:rsidP="00E36D28">
      <w:pPr>
        <w:pStyle w:val="Paragraphedeliste"/>
      </w:pPr>
    </w:p>
    <w:p w:rsidR="00E36D28" w:rsidRPr="00101F13" w:rsidRDefault="00E36D28" w:rsidP="00E36D28">
      <w:pPr>
        <w:pStyle w:val="NormalWeb"/>
        <w:numPr>
          <w:ilvl w:val="0"/>
          <w:numId w:val="1"/>
        </w:numPr>
        <w:shd w:val="clear" w:color="auto" w:fill="FFFFFF"/>
        <w:spacing w:before="150" w:beforeAutospacing="0" w:after="150" w:afterAutospacing="0" w:line="294" w:lineRule="atLeast"/>
        <w:jc w:val="both"/>
        <w:textAlignment w:val="baseline"/>
        <w:rPr>
          <w:b/>
          <w:color w:val="FF0000"/>
          <w:sz w:val="28"/>
          <w:szCs w:val="22"/>
        </w:rPr>
      </w:pPr>
      <w:r w:rsidRPr="00101F13">
        <w:rPr>
          <w:b/>
          <w:color w:val="FF0000"/>
          <w:sz w:val="28"/>
          <w:szCs w:val="22"/>
        </w:rPr>
        <w:t>La gouvernance mondiale depuis 1991 :</w:t>
      </w:r>
    </w:p>
    <w:p w:rsidR="00E36D28" w:rsidRDefault="00E36D28" w:rsidP="00E36D28">
      <w:pPr>
        <w:pStyle w:val="NormalWeb"/>
        <w:shd w:val="clear" w:color="auto" w:fill="FFFFFF"/>
        <w:spacing w:before="150" w:beforeAutospacing="0" w:after="150" w:afterAutospacing="0" w:line="294" w:lineRule="atLeast"/>
        <w:jc w:val="both"/>
        <w:textAlignment w:val="baseline"/>
        <w:rPr>
          <w:sz w:val="22"/>
          <w:szCs w:val="22"/>
        </w:rPr>
      </w:pPr>
    </w:p>
    <w:p w:rsidR="00E36D28" w:rsidRPr="00101F13" w:rsidRDefault="00E36D28" w:rsidP="00E36D28">
      <w:pPr>
        <w:pStyle w:val="NormalWeb"/>
        <w:numPr>
          <w:ilvl w:val="0"/>
          <w:numId w:val="4"/>
        </w:numPr>
        <w:shd w:val="clear" w:color="auto" w:fill="FFFFFF"/>
        <w:spacing w:before="150" w:beforeAutospacing="0" w:after="150" w:afterAutospacing="0" w:line="294" w:lineRule="atLeast"/>
        <w:jc w:val="both"/>
        <w:textAlignment w:val="baseline"/>
        <w:rPr>
          <w:b/>
          <w:color w:val="00B050"/>
          <w:szCs w:val="22"/>
        </w:rPr>
      </w:pPr>
      <w:r w:rsidRPr="00101F13">
        <w:rPr>
          <w:b/>
          <w:color w:val="00B050"/>
          <w:szCs w:val="22"/>
        </w:rPr>
        <w:t>La fin de la guerre froide consacre le libéralisme et la financiarisation</w:t>
      </w:r>
    </w:p>
    <w:p w:rsidR="00E36D28" w:rsidRDefault="00E36D28" w:rsidP="00E36D28">
      <w:pPr>
        <w:pStyle w:val="NormalWeb"/>
        <w:shd w:val="clear" w:color="auto" w:fill="FFFFFF"/>
        <w:spacing w:before="150" w:beforeAutospacing="0" w:after="150" w:afterAutospacing="0" w:line="294" w:lineRule="atLeast"/>
        <w:jc w:val="both"/>
        <w:textAlignment w:val="baseline"/>
        <w:rPr>
          <w:sz w:val="22"/>
          <w:szCs w:val="22"/>
        </w:rPr>
      </w:pPr>
    </w:p>
    <w:p w:rsidR="00F41D76" w:rsidRDefault="00E36D28" w:rsidP="00E36D28">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Pr>
          <w:sz w:val="22"/>
          <w:szCs w:val="22"/>
        </w:rPr>
        <w:t>En 1991, l’URSS cesse d’exister : le contre-modèle idéologique disparaît. C’</w:t>
      </w:r>
      <w:r w:rsidR="00F41D76">
        <w:rPr>
          <w:sz w:val="22"/>
          <w:szCs w:val="22"/>
        </w:rPr>
        <w:t>est la victoire du modèle libéral</w:t>
      </w:r>
    </w:p>
    <w:p w:rsidR="00F25C96" w:rsidRDefault="00EA10ED" w:rsidP="00EA10ED">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Pr>
          <w:sz w:val="22"/>
          <w:szCs w:val="22"/>
        </w:rPr>
        <w:t xml:space="preserve">Cela se concrétise par </w:t>
      </w:r>
      <w:r w:rsidR="00E36D28" w:rsidRPr="00FB1F32">
        <w:rPr>
          <w:b/>
          <w:sz w:val="22"/>
          <w:szCs w:val="22"/>
          <w:u w:val="single"/>
        </w:rPr>
        <w:t>un</w:t>
      </w:r>
      <w:r w:rsidR="008C1653">
        <w:rPr>
          <w:b/>
          <w:sz w:val="22"/>
          <w:szCs w:val="22"/>
          <w:u w:val="single"/>
        </w:rPr>
        <w:t xml:space="preserve">e accélération de la </w:t>
      </w:r>
      <w:r w:rsidR="00E36D28" w:rsidRPr="00FB1F32">
        <w:rPr>
          <w:b/>
          <w:sz w:val="22"/>
          <w:szCs w:val="22"/>
          <w:u w:val="single"/>
        </w:rPr>
        <w:t>mondialisation</w:t>
      </w:r>
      <w:r w:rsidR="00FB1F32">
        <w:rPr>
          <w:sz w:val="22"/>
          <w:szCs w:val="22"/>
        </w:rPr>
        <w:t>.</w:t>
      </w:r>
      <w:r w:rsidR="00086426">
        <w:rPr>
          <w:sz w:val="22"/>
          <w:szCs w:val="22"/>
        </w:rPr>
        <w:t xml:space="preserve"> </w:t>
      </w:r>
      <w:r w:rsidR="00FB1F32">
        <w:rPr>
          <w:sz w:val="22"/>
          <w:szCs w:val="22"/>
        </w:rPr>
        <w:t>Le</w:t>
      </w:r>
      <w:r w:rsidR="00E36D28">
        <w:rPr>
          <w:sz w:val="22"/>
          <w:szCs w:val="22"/>
        </w:rPr>
        <w:t xml:space="preserve"> commerce international augmente considérablement</w:t>
      </w:r>
      <w:r>
        <w:rPr>
          <w:sz w:val="22"/>
          <w:szCs w:val="22"/>
        </w:rPr>
        <w:t xml:space="preserve"> pour plusieurs raisons :</w:t>
      </w:r>
      <w:r w:rsidRPr="00EA10ED">
        <w:rPr>
          <w:sz w:val="22"/>
          <w:szCs w:val="22"/>
        </w:rPr>
        <w:t xml:space="preserve"> </w:t>
      </w:r>
      <w:r>
        <w:rPr>
          <w:sz w:val="22"/>
          <w:szCs w:val="22"/>
        </w:rPr>
        <w:t xml:space="preserve">la diffusion de la révolution </w:t>
      </w:r>
      <w:r w:rsidRPr="00EE14EA">
        <w:rPr>
          <w:b/>
          <w:sz w:val="22"/>
          <w:szCs w:val="22"/>
        </w:rPr>
        <w:t>internet</w:t>
      </w:r>
      <w:r>
        <w:rPr>
          <w:sz w:val="22"/>
          <w:szCs w:val="22"/>
        </w:rPr>
        <w:t xml:space="preserve"> associé à la d</w:t>
      </w:r>
      <w:r w:rsidRPr="00EE14EA">
        <w:rPr>
          <w:b/>
          <w:sz w:val="22"/>
          <w:szCs w:val="22"/>
        </w:rPr>
        <w:t>éréglementation</w:t>
      </w:r>
      <w:r>
        <w:rPr>
          <w:sz w:val="22"/>
          <w:szCs w:val="22"/>
        </w:rPr>
        <w:t xml:space="preserve"> permettent aux IDE de s’investir où bon leur semble, le remplacement du GATT</w:t>
      </w:r>
      <w:r w:rsidRPr="00EA10ED">
        <w:rPr>
          <w:sz w:val="22"/>
          <w:szCs w:val="22"/>
        </w:rPr>
        <w:t xml:space="preserve"> par </w:t>
      </w:r>
      <w:r w:rsidRPr="00EE14EA">
        <w:rPr>
          <w:b/>
          <w:sz w:val="22"/>
          <w:szCs w:val="22"/>
        </w:rPr>
        <w:t>l’OMC</w:t>
      </w:r>
      <w:r w:rsidRPr="00EA10ED">
        <w:rPr>
          <w:sz w:val="22"/>
          <w:szCs w:val="22"/>
        </w:rPr>
        <w:t xml:space="preserve"> (organisation mondiale du commerce, dont les domaines sont plus larges : l’agriculture, l’éducation…),</w:t>
      </w:r>
      <w:r>
        <w:rPr>
          <w:sz w:val="22"/>
          <w:szCs w:val="22"/>
        </w:rPr>
        <w:t>auquel adhère d’ailleurs</w:t>
      </w:r>
      <w:r w:rsidR="00E36D28" w:rsidRPr="00EA10ED">
        <w:rPr>
          <w:sz w:val="22"/>
          <w:szCs w:val="22"/>
        </w:rPr>
        <w:t xml:space="preserve"> les anciens pays</w:t>
      </w:r>
      <w:r>
        <w:rPr>
          <w:sz w:val="22"/>
          <w:szCs w:val="22"/>
        </w:rPr>
        <w:t xml:space="preserve"> communistes comme l’URSS et surtout la Chine. </w:t>
      </w:r>
      <w:r w:rsidR="00E36D28" w:rsidRPr="00EA10ED">
        <w:rPr>
          <w:sz w:val="22"/>
          <w:szCs w:val="22"/>
        </w:rPr>
        <w:t xml:space="preserve"> </w:t>
      </w:r>
    </w:p>
    <w:p w:rsidR="00086426" w:rsidRDefault="00086426" w:rsidP="00EA10ED">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Pr>
          <w:sz w:val="22"/>
          <w:szCs w:val="22"/>
        </w:rPr>
        <w:t xml:space="preserve">Cette accélération de la mondialisation modifie le paysage économique mondial : il encourage les </w:t>
      </w:r>
      <w:r w:rsidRPr="00EE14EA">
        <w:rPr>
          <w:sz w:val="22"/>
          <w:szCs w:val="22"/>
          <w:u w:val="single"/>
        </w:rPr>
        <w:t>regroupements régionaux</w:t>
      </w:r>
      <w:r>
        <w:rPr>
          <w:sz w:val="22"/>
          <w:szCs w:val="22"/>
        </w:rPr>
        <w:t xml:space="preserve"> (ALENA-UE-ASEAN…) et provoque un enrichissement des ex-pays du tiers-monde (</w:t>
      </w:r>
      <w:r w:rsidRPr="00EE14EA">
        <w:rPr>
          <w:sz w:val="22"/>
          <w:szCs w:val="22"/>
          <w:u w:val="single"/>
        </w:rPr>
        <w:t>multiplication des pays émergents</w:t>
      </w:r>
      <w:r>
        <w:rPr>
          <w:sz w:val="22"/>
          <w:szCs w:val="22"/>
        </w:rPr>
        <w:t xml:space="preserve"> et notamment des « célèbres » BICS-Brésil, Inde, Chine, Afrique du Sud)</w:t>
      </w:r>
    </w:p>
    <w:p w:rsidR="00086426" w:rsidRPr="007D4699" w:rsidRDefault="00086426" w:rsidP="00EA10ED">
      <w:pPr>
        <w:pStyle w:val="NormalWeb"/>
        <w:numPr>
          <w:ilvl w:val="0"/>
          <w:numId w:val="2"/>
        </w:numPr>
        <w:shd w:val="clear" w:color="auto" w:fill="FFFFFF"/>
        <w:spacing w:before="150" w:beforeAutospacing="0" w:after="150" w:afterAutospacing="0" w:line="294" w:lineRule="atLeast"/>
        <w:jc w:val="both"/>
        <w:textAlignment w:val="baseline"/>
        <w:rPr>
          <w:sz w:val="22"/>
          <w:szCs w:val="22"/>
          <w:u w:val="single"/>
        </w:rPr>
      </w:pPr>
      <w:r>
        <w:rPr>
          <w:sz w:val="22"/>
          <w:szCs w:val="22"/>
        </w:rPr>
        <w:t>Mais c</w:t>
      </w:r>
      <w:r w:rsidR="00FB1F32">
        <w:rPr>
          <w:sz w:val="22"/>
          <w:szCs w:val="22"/>
        </w:rPr>
        <w:t>e</w:t>
      </w:r>
      <w:r w:rsidR="00101F13">
        <w:rPr>
          <w:sz w:val="22"/>
          <w:szCs w:val="22"/>
        </w:rPr>
        <w:t xml:space="preserve"> nouvel environnement économique se traduit également par des crises financières à répétition </w:t>
      </w:r>
      <w:r w:rsidR="00FB1F32">
        <w:rPr>
          <w:sz w:val="22"/>
          <w:szCs w:val="22"/>
        </w:rPr>
        <w:t>(en</w:t>
      </w:r>
      <w:r w:rsidR="008003EA">
        <w:rPr>
          <w:sz w:val="22"/>
          <w:szCs w:val="22"/>
        </w:rPr>
        <w:t xml:space="preserve"> 1994, crise mexicaine, en</w:t>
      </w:r>
      <w:r w:rsidR="00FB1F32">
        <w:rPr>
          <w:sz w:val="22"/>
          <w:szCs w:val="22"/>
        </w:rPr>
        <w:t xml:space="preserve"> 1997 crise en Asie du sud-est, qui se diffuse à la Russie et à l’Amérique latine)</w:t>
      </w:r>
      <w:r w:rsidR="008003EA">
        <w:rPr>
          <w:sz w:val="22"/>
          <w:szCs w:val="22"/>
        </w:rPr>
        <w:t xml:space="preserve">. </w:t>
      </w:r>
      <w:r w:rsidR="008003EA" w:rsidRPr="007D4699">
        <w:rPr>
          <w:sz w:val="22"/>
          <w:szCs w:val="22"/>
          <w:u w:val="single"/>
        </w:rPr>
        <w:t>A chaque fois, le FMI intervient</w:t>
      </w:r>
      <w:r w:rsidRPr="007D4699">
        <w:rPr>
          <w:sz w:val="22"/>
          <w:szCs w:val="22"/>
          <w:u w:val="single"/>
        </w:rPr>
        <w:t xml:space="preserve"> pour sauver les économies menacées.</w:t>
      </w:r>
      <w:r w:rsidR="007D4699">
        <w:rPr>
          <w:sz w:val="22"/>
          <w:szCs w:val="22"/>
          <w:u w:val="single"/>
        </w:rPr>
        <w:t>On reste donc dans une logique d’intervention des Etats le plus puissants via les institutions internationales mises en place après 1945.</w:t>
      </w:r>
    </w:p>
    <w:p w:rsidR="00086426" w:rsidRDefault="00086426" w:rsidP="00086426">
      <w:pPr>
        <w:pStyle w:val="NormalWeb"/>
        <w:shd w:val="clear" w:color="auto" w:fill="FFFFFF"/>
        <w:spacing w:before="150" w:beforeAutospacing="0" w:after="150" w:afterAutospacing="0" w:line="294" w:lineRule="atLeast"/>
        <w:jc w:val="both"/>
        <w:textAlignment w:val="baseline"/>
        <w:rPr>
          <w:sz w:val="22"/>
          <w:szCs w:val="22"/>
        </w:rPr>
      </w:pPr>
    </w:p>
    <w:p w:rsidR="00326614" w:rsidRDefault="00326614" w:rsidP="00086426">
      <w:pPr>
        <w:pStyle w:val="NormalWeb"/>
        <w:shd w:val="clear" w:color="auto" w:fill="FFFFFF"/>
        <w:spacing w:before="150" w:beforeAutospacing="0" w:after="150" w:afterAutospacing="0" w:line="294" w:lineRule="atLeast"/>
        <w:jc w:val="both"/>
        <w:textAlignment w:val="baseline"/>
        <w:rPr>
          <w:sz w:val="22"/>
          <w:szCs w:val="22"/>
        </w:rPr>
      </w:pPr>
    </w:p>
    <w:p w:rsidR="00326614" w:rsidRDefault="00326614" w:rsidP="00086426">
      <w:pPr>
        <w:pStyle w:val="NormalWeb"/>
        <w:shd w:val="clear" w:color="auto" w:fill="FFFFFF"/>
        <w:spacing w:before="150" w:beforeAutospacing="0" w:after="150" w:afterAutospacing="0" w:line="294" w:lineRule="atLeast"/>
        <w:jc w:val="both"/>
        <w:textAlignment w:val="baseline"/>
        <w:rPr>
          <w:sz w:val="22"/>
          <w:szCs w:val="22"/>
        </w:rPr>
      </w:pPr>
    </w:p>
    <w:p w:rsidR="00086426" w:rsidRPr="0094047F" w:rsidRDefault="0094047F" w:rsidP="00086426">
      <w:pPr>
        <w:pStyle w:val="NormalWeb"/>
        <w:numPr>
          <w:ilvl w:val="0"/>
          <w:numId w:val="4"/>
        </w:numPr>
        <w:shd w:val="clear" w:color="auto" w:fill="FFFFFF"/>
        <w:spacing w:before="150" w:beforeAutospacing="0" w:after="150" w:afterAutospacing="0" w:line="294" w:lineRule="atLeast"/>
        <w:jc w:val="both"/>
        <w:textAlignment w:val="baseline"/>
        <w:rPr>
          <w:b/>
          <w:color w:val="00B050"/>
          <w:szCs w:val="22"/>
        </w:rPr>
      </w:pPr>
      <w:r w:rsidRPr="0094047F">
        <w:rPr>
          <w:b/>
          <w:color w:val="00B050"/>
          <w:szCs w:val="22"/>
        </w:rPr>
        <w:t>Vers un nouveau modèle ?</w:t>
      </w:r>
    </w:p>
    <w:p w:rsidR="00101F13" w:rsidRDefault="00086426" w:rsidP="00EA10ED">
      <w:pPr>
        <w:pStyle w:val="NormalWeb"/>
        <w:numPr>
          <w:ilvl w:val="0"/>
          <w:numId w:val="2"/>
        </w:numPr>
        <w:shd w:val="clear" w:color="auto" w:fill="FFFFFF"/>
        <w:spacing w:before="150" w:beforeAutospacing="0" w:after="150" w:afterAutospacing="0" w:line="294" w:lineRule="atLeast"/>
        <w:jc w:val="both"/>
        <w:textAlignment w:val="baseline"/>
        <w:rPr>
          <w:sz w:val="22"/>
          <w:szCs w:val="22"/>
        </w:rPr>
      </w:pPr>
      <w:r>
        <w:rPr>
          <w:sz w:val="22"/>
          <w:szCs w:val="22"/>
        </w:rPr>
        <w:t xml:space="preserve">Cette succession de crise </w:t>
      </w:r>
      <w:r w:rsidR="0094047F">
        <w:rPr>
          <w:sz w:val="22"/>
          <w:szCs w:val="22"/>
        </w:rPr>
        <w:t>entraine la création du G20 en 1999</w:t>
      </w:r>
    </w:p>
    <w:p w:rsidR="001111B9" w:rsidRPr="0070029E" w:rsidRDefault="00086426" w:rsidP="0070029E">
      <w:pPr>
        <w:pStyle w:val="Paragraphedeliste"/>
        <w:numPr>
          <w:ilvl w:val="0"/>
          <w:numId w:val="2"/>
        </w:numPr>
        <w:shd w:val="clear" w:color="auto" w:fill="FFFFFF"/>
        <w:spacing w:before="120" w:after="120" w:line="240" w:lineRule="auto"/>
        <w:rPr>
          <w:rFonts w:ascii="Times New Roman" w:eastAsia="Times New Roman" w:hAnsi="Times New Roman" w:cs="Times New Roman"/>
          <w:color w:val="222222"/>
          <w:sz w:val="21"/>
          <w:szCs w:val="21"/>
          <w:lang w:eastAsia="fr-RE"/>
        </w:rPr>
      </w:pPr>
      <w:r w:rsidRPr="00D37961">
        <w:rPr>
          <w:rFonts w:ascii="Times New Roman" w:eastAsia="Times New Roman" w:hAnsi="Times New Roman" w:cs="Times New Roman"/>
          <w:color w:val="222222"/>
          <w:lang w:eastAsia="fr-RE"/>
        </w:rPr>
        <w:t>Le </w:t>
      </w:r>
      <w:r w:rsidRPr="00D37961">
        <w:rPr>
          <w:rFonts w:ascii="Times New Roman" w:eastAsia="Times New Roman" w:hAnsi="Times New Roman" w:cs="Times New Roman"/>
          <w:b/>
          <w:bCs/>
          <w:color w:val="222222"/>
          <w:lang w:eastAsia="fr-RE"/>
        </w:rPr>
        <w:t>Groupe des vingt</w:t>
      </w:r>
      <w:r w:rsidRPr="00D37961">
        <w:rPr>
          <w:rFonts w:ascii="Times New Roman" w:eastAsia="Times New Roman" w:hAnsi="Times New Roman" w:cs="Times New Roman"/>
          <w:color w:val="222222"/>
          <w:lang w:eastAsia="fr-RE"/>
        </w:rPr>
        <w:t> (</w:t>
      </w:r>
      <w:r w:rsidRPr="00D37961">
        <w:rPr>
          <w:rFonts w:ascii="Times New Roman" w:eastAsia="Times New Roman" w:hAnsi="Times New Roman" w:cs="Times New Roman"/>
          <w:b/>
          <w:bCs/>
          <w:color w:val="222222"/>
          <w:lang w:eastAsia="fr-RE"/>
        </w:rPr>
        <w:t>G20</w:t>
      </w:r>
      <w:r w:rsidRPr="00D37961">
        <w:rPr>
          <w:rFonts w:ascii="Times New Roman" w:eastAsia="Times New Roman" w:hAnsi="Times New Roman" w:cs="Times New Roman"/>
          <w:color w:val="222222"/>
          <w:lang w:eastAsia="fr-RE"/>
        </w:rPr>
        <w:t>) est un groupe c</w:t>
      </w:r>
      <w:r w:rsidR="00D37961" w:rsidRPr="00D37961">
        <w:rPr>
          <w:rFonts w:ascii="Times New Roman" w:eastAsia="Times New Roman" w:hAnsi="Times New Roman" w:cs="Times New Roman"/>
          <w:color w:val="222222"/>
          <w:lang w:eastAsia="fr-RE"/>
        </w:rPr>
        <w:t>omposé de dix-neuf pays et du président de l’UE</w:t>
      </w:r>
      <w:r w:rsidRPr="00D37961">
        <w:rPr>
          <w:rFonts w:ascii="Times New Roman" w:eastAsia="Times New Roman" w:hAnsi="Times New Roman" w:cs="Times New Roman"/>
          <w:color w:val="222222"/>
          <w:lang w:eastAsia="fr-RE"/>
        </w:rPr>
        <w:t xml:space="preserve">. </w:t>
      </w:r>
      <w:r w:rsidR="00D37961">
        <w:rPr>
          <w:rFonts w:ascii="Times New Roman" w:eastAsia="Times New Roman" w:hAnsi="Times New Roman" w:cs="Times New Roman"/>
          <w:color w:val="222222"/>
          <w:sz w:val="21"/>
          <w:szCs w:val="21"/>
          <w:lang w:eastAsia="fr-RE"/>
        </w:rPr>
        <w:t>Il</w:t>
      </w:r>
      <w:r w:rsidR="0094047F" w:rsidRPr="00D37961">
        <w:rPr>
          <w:rFonts w:ascii="Times New Roman" w:eastAsia="Times New Roman" w:hAnsi="Times New Roman" w:cs="Times New Roman"/>
          <w:color w:val="222222"/>
          <w:sz w:val="21"/>
          <w:szCs w:val="21"/>
          <w:lang w:eastAsia="fr-RE"/>
        </w:rPr>
        <w:t xml:space="preserve"> représente plus des 3/4</w:t>
      </w:r>
      <w:r w:rsidRPr="00D37961">
        <w:rPr>
          <w:rFonts w:ascii="Times New Roman" w:eastAsia="Times New Roman" w:hAnsi="Times New Roman" w:cs="Times New Roman"/>
          <w:color w:val="222222"/>
          <w:sz w:val="21"/>
          <w:szCs w:val="21"/>
          <w:lang w:eastAsia="fr-RE"/>
        </w:rPr>
        <w:t xml:space="preserve"> </w:t>
      </w:r>
      <w:r w:rsidR="0094047F" w:rsidRPr="00D37961">
        <w:rPr>
          <w:rFonts w:ascii="Times New Roman" w:eastAsia="Times New Roman" w:hAnsi="Times New Roman" w:cs="Times New Roman"/>
          <w:color w:val="222222"/>
          <w:sz w:val="21"/>
          <w:szCs w:val="21"/>
          <w:lang w:eastAsia="fr-RE"/>
        </w:rPr>
        <w:t>du commerce mondial,</w:t>
      </w:r>
      <w:r w:rsidR="0062253B" w:rsidRPr="00D37961">
        <w:rPr>
          <w:rFonts w:ascii="Times New Roman" w:eastAsia="Times New Roman" w:hAnsi="Times New Roman" w:cs="Times New Roman"/>
          <w:color w:val="222222"/>
          <w:sz w:val="21"/>
          <w:szCs w:val="21"/>
          <w:lang w:eastAsia="fr-RE"/>
        </w:rPr>
        <w:t xml:space="preserve"> plus</w:t>
      </w:r>
      <w:r w:rsidR="00D37961">
        <w:rPr>
          <w:rFonts w:ascii="Times New Roman" w:eastAsia="Times New Roman" w:hAnsi="Times New Roman" w:cs="Times New Roman"/>
          <w:color w:val="222222"/>
          <w:sz w:val="21"/>
          <w:szCs w:val="21"/>
          <w:lang w:eastAsia="fr-RE"/>
        </w:rPr>
        <w:t xml:space="preserve"> de 90%</w:t>
      </w:r>
      <w:r w:rsidR="0062253B" w:rsidRPr="00D37961">
        <w:rPr>
          <w:rFonts w:ascii="Times New Roman" w:eastAsia="Times New Roman" w:hAnsi="Times New Roman" w:cs="Times New Roman"/>
          <w:color w:val="222222"/>
          <w:sz w:val="21"/>
          <w:szCs w:val="21"/>
          <w:lang w:eastAsia="fr-RE"/>
        </w:rPr>
        <w:t xml:space="preserve"> du PIB mondial.</w:t>
      </w:r>
    </w:p>
    <w:p w:rsidR="001111B9" w:rsidRPr="00D37961" w:rsidRDefault="001111B9" w:rsidP="0070029E">
      <w:pPr>
        <w:pStyle w:val="Paragraphedeliste"/>
        <w:shd w:val="clear" w:color="auto" w:fill="FFFFFF"/>
        <w:spacing w:before="120" w:after="120" w:line="240" w:lineRule="auto"/>
        <w:rPr>
          <w:rFonts w:ascii="Times New Roman" w:eastAsia="Times New Roman" w:hAnsi="Times New Roman" w:cs="Times New Roman"/>
          <w:color w:val="222222"/>
          <w:sz w:val="21"/>
          <w:szCs w:val="21"/>
          <w:lang w:eastAsia="fr-RE"/>
        </w:rPr>
      </w:pPr>
    </w:p>
    <w:p w:rsidR="0062253B" w:rsidRPr="0062253B" w:rsidRDefault="0062253B" w:rsidP="00086426">
      <w:pPr>
        <w:pStyle w:val="Paragraphedeliste"/>
        <w:numPr>
          <w:ilvl w:val="0"/>
          <w:numId w:val="2"/>
        </w:numPr>
        <w:shd w:val="clear" w:color="auto" w:fill="FFFFFF"/>
        <w:spacing w:before="120" w:after="120" w:line="240" w:lineRule="auto"/>
        <w:rPr>
          <w:rFonts w:ascii="Times New Roman" w:eastAsia="Times New Roman" w:hAnsi="Times New Roman" w:cs="Times New Roman"/>
          <w:color w:val="222222"/>
          <w:sz w:val="21"/>
          <w:szCs w:val="21"/>
          <w:lang w:eastAsia="fr-RE"/>
        </w:rPr>
      </w:pPr>
      <w:r w:rsidRPr="00326614">
        <w:rPr>
          <w:rFonts w:ascii="Times New Roman" w:eastAsia="Times New Roman" w:hAnsi="Times New Roman" w:cs="Times New Roman"/>
          <w:color w:val="222222"/>
          <w:sz w:val="21"/>
          <w:szCs w:val="21"/>
          <w:u w:val="single"/>
          <w:lang w:eastAsia="fr-RE"/>
        </w:rPr>
        <w:t>Il semble dessiner un nouveau modèle de gouvernance</w:t>
      </w:r>
      <w:r>
        <w:rPr>
          <w:rFonts w:ascii="Times New Roman" w:eastAsia="Times New Roman" w:hAnsi="Times New Roman" w:cs="Times New Roman"/>
          <w:color w:val="222222"/>
          <w:sz w:val="21"/>
          <w:szCs w:val="21"/>
          <w:lang w:eastAsia="fr-RE"/>
        </w:rPr>
        <w:t xml:space="preserve">, dans lequel on retrouve à la fois des chefs d’Etat de pays du Nord et du Sud (on compte 10 pays émergents), des organisations régionales (l’UE) et des directeurs d’institutions financières centrales </w:t>
      </w:r>
      <w:r w:rsidR="00D37961">
        <w:rPr>
          <w:rFonts w:ascii="Times New Roman" w:eastAsia="Times New Roman" w:hAnsi="Times New Roman" w:cs="Times New Roman"/>
          <w:color w:val="222222"/>
          <w:sz w:val="21"/>
          <w:szCs w:val="21"/>
          <w:lang w:eastAsia="fr-RE"/>
        </w:rPr>
        <w:t>(directeurs des banques centrales).Il a pour but de favoriser le dialogue</w:t>
      </w:r>
      <w:r w:rsidR="00347148">
        <w:rPr>
          <w:rFonts w:ascii="Times New Roman" w:eastAsia="Times New Roman" w:hAnsi="Times New Roman" w:cs="Times New Roman"/>
          <w:color w:val="222222"/>
          <w:sz w:val="21"/>
          <w:szCs w:val="21"/>
          <w:lang w:eastAsia="fr-RE"/>
        </w:rPr>
        <w:t xml:space="preserve"> et la concertation</w:t>
      </w:r>
      <w:r w:rsidR="00D37961">
        <w:rPr>
          <w:rFonts w:ascii="Times New Roman" w:eastAsia="Times New Roman" w:hAnsi="Times New Roman" w:cs="Times New Roman"/>
          <w:color w:val="222222"/>
          <w:sz w:val="21"/>
          <w:szCs w:val="21"/>
          <w:lang w:eastAsia="fr-RE"/>
        </w:rPr>
        <w:t xml:space="preserve"> entre</w:t>
      </w:r>
      <w:r w:rsidR="00347148">
        <w:rPr>
          <w:rFonts w:ascii="Times New Roman" w:eastAsia="Times New Roman" w:hAnsi="Times New Roman" w:cs="Times New Roman"/>
          <w:color w:val="222222"/>
          <w:sz w:val="21"/>
          <w:szCs w:val="21"/>
          <w:lang w:eastAsia="fr-RE"/>
        </w:rPr>
        <w:t xml:space="preserve"> des</w:t>
      </w:r>
      <w:r w:rsidR="00D37961">
        <w:rPr>
          <w:rFonts w:ascii="Times New Roman" w:eastAsia="Times New Roman" w:hAnsi="Times New Roman" w:cs="Times New Roman"/>
          <w:color w:val="222222"/>
          <w:sz w:val="21"/>
          <w:szCs w:val="21"/>
          <w:lang w:eastAsia="fr-RE"/>
        </w:rPr>
        <w:t xml:space="preserve"> acteurs</w:t>
      </w:r>
      <w:r w:rsidR="00347148">
        <w:rPr>
          <w:rFonts w:ascii="Times New Roman" w:eastAsia="Times New Roman" w:hAnsi="Times New Roman" w:cs="Times New Roman"/>
          <w:color w:val="222222"/>
          <w:sz w:val="21"/>
          <w:szCs w:val="21"/>
          <w:lang w:eastAsia="fr-RE"/>
        </w:rPr>
        <w:t xml:space="preserve"> politiques et des « techniciens  institutionnels », incarnant les rapports de force de l’économie mondiale actuelle.</w:t>
      </w:r>
    </w:p>
    <w:p w:rsidR="004C52A3" w:rsidRDefault="004C52A3" w:rsidP="004C52A3">
      <w:pPr>
        <w:pStyle w:val="NormalWeb"/>
        <w:shd w:val="clear" w:color="auto" w:fill="FFFFFF"/>
        <w:spacing w:before="150" w:beforeAutospacing="0" w:after="150" w:afterAutospacing="0" w:line="294" w:lineRule="atLeast"/>
        <w:jc w:val="both"/>
        <w:textAlignment w:val="baseline"/>
        <w:rPr>
          <w:sz w:val="22"/>
          <w:szCs w:val="22"/>
        </w:rPr>
      </w:pPr>
    </w:p>
    <w:p w:rsidR="008003EA" w:rsidRPr="004C52A3" w:rsidRDefault="009F2D6D" w:rsidP="008003EA">
      <w:pPr>
        <w:pStyle w:val="Paragraphedeliste"/>
        <w:numPr>
          <w:ilvl w:val="0"/>
          <w:numId w:val="2"/>
        </w:numPr>
        <w:shd w:val="clear" w:color="auto" w:fill="FFFFFF"/>
        <w:spacing w:after="408" w:line="240" w:lineRule="auto"/>
        <w:textAlignment w:val="baseline"/>
        <w:rPr>
          <w:rFonts w:ascii="Times New Roman" w:eastAsia="Times New Roman" w:hAnsi="Times New Roman" w:cs="Times New Roman"/>
          <w:color w:val="333333"/>
          <w:lang w:eastAsia="fr-RE"/>
        </w:rPr>
      </w:pPr>
      <w:r w:rsidRPr="00FF36BB">
        <w:rPr>
          <w:rFonts w:ascii="Times New Roman" w:eastAsia="Times New Roman" w:hAnsi="Times New Roman" w:cs="Times New Roman"/>
          <w:color w:val="333333"/>
          <w:u w:val="single"/>
          <w:lang w:eastAsia="fr-RE"/>
        </w:rPr>
        <w:t>Lors de la</w:t>
      </w:r>
      <w:r w:rsidR="008003EA" w:rsidRPr="00FF36BB">
        <w:rPr>
          <w:rFonts w:ascii="Times New Roman" w:eastAsia="Times New Roman" w:hAnsi="Times New Roman" w:cs="Times New Roman"/>
          <w:color w:val="333333"/>
          <w:u w:val="single"/>
          <w:lang w:eastAsia="fr-RE"/>
        </w:rPr>
        <w:t xml:space="preserve"> crise financière de </w:t>
      </w:r>
      <w:r w:rsidR="001111B9" w:rsidRPr="00FF36BB">
        <w:rPr>
          <w:rFonts w:ascii="Times New Roman" w:eastAsia="Times New Roman" w:hAnsi="Times New Roman" w:cs="Times New Roman"/>
          <w:color w:val="333333"/>
          <w:u w:val="single"/>
          <w:lang w:eastAsia="fr-RE"/>
        </w:rPr>
        <w:t>l’automne 2008</w:t>
      </w:r>
      <w:r w:rsidR="001111B9">
        <w:rPr>
          <w:rFonts w:ascii="Times New Roman" w:eastAsia="Times New Roman" w:hAnsi="Times New Roman" w:cs="Times New Roman"/>
          <w:color w:val="333333"/>
          <w:lang w:eastAsia="fr-RE"/>
        </w:rPr>
        <w:t xml:space="preserve"> (</w:t>
      </w:r>
      <w:r w:rsidR="004C52A3">
        <w:rPr>
          <w:rFonts w:ascii="Times New Roman" w:eastAsia="Times New Roman" w:hAnsi="Times New Roman" w:cs="Times New Roman"/>
          <w:color w:val="333333"/>
          <w:lang w:eastAsia="fr-RE"/>
        </w:rPr>
        <w:t>amorcée par la crise américaine des subprimes de 2007</w:t>
      </w:r>
      <w:r w:rsidR="001111B9">
        <w:rPr>
          <w:rFonts w:ascii="Times New Roman" w:eastAsia="Times New Roman" w:hAnsi="Times New Roman" w:cs="Times New Roman"/>
          <w:color w:val="333333"/>
          <w:lang w:eastAsia="fr-RE"/>
        </w:rPr>
        <w:t>)</w:t>
      </w:r>
      <w:r w:rsidR="004C52A3" w:rsidRPr="004C52A3">
        <w:rPr>
          <w:rFonts w:ascii="Times New Roman" w:eastAsia="Times New Roman" w:hAnsi="Times New Roman" w:cs="Times New Roman"/>
          <w:color w:val="333333"/>
          <w:lang w:eastAsia="fr-RE"/>
        </w:rPr>
        <w:t xml:space="preserve"> </w:t>
      </w:r>
      <w:r>
        <w:rPr>
          <w:rFonts w:ascii="Times New Roman" w:eastAsia="Times New Roman" w:hAnsi="Times New Roman" w:cs="Times New Roman"/>
          <w:color w:val="333333"/>
          <w:lang w:eastAsia="fr-RE"/>
        </w:rPr>
        <w:t>qui</w:t>
      </w:r>
    </w:p>
    <w:p w:rsidR="008003EA" w:rsidRDefault="001111B9" w:rsidP="001111B9">
      <w:pPr>
        <w:pStyle w:val="Paragraphedeliste"/>
        <w:shd w:val="clear" w:color="auto" w:fill="FFFFFF"/>
        <w:spacing w:after="408" w:line="240" w:lineRule="auto"/>
        <w:textAlignment w:val="baseline"/>
        <w:rPr>
          <w:rFonts w:ascii="Times New Roman" w:eastAsia="Times New Roman" w:hAnsi="Times New Roman" w:cs="Times New Roman"/>
          <w:color w:val="333333"/>
          <w:lang w:eastAsia="fr-RE"/>
        </w:rPr>
      </w:pPr>
      <w:r>
        <w:rPr>
          <w:rFonts w:ascii="Times New Roman" w:eastAsia="Times New Roman" w:hAnsi="Times New Roman" w:cs="Times New Roman"/>
          <w:color w:val="333333"/>
          <w:lang w:eastAsia="fr-RE"/>
        </w:rPr>
        <w:t>a touché</w:t>
      </w:r>
      <w:r w:rsidR="008003EA" w:rsidRPr="004C52A3">
        <w:rPr>
          <w:rFonts w:ascii="Times New Roman" w:eastAsia="Times New Roman" w:hAnsi="Times New Roman" w:cs="Times New Roman"/>
          <w:color w:val="333333"/>
          <w:lang w:eastAsia="fr-RE"/>
        </w:rPr>
        <w:t xml:space="preserve"> tous les pays du monde, en particulier en Europe où plusieurs institu</w:t>
      </w:r>
      <w:r>
        <w:rPr>
          <w:rFonts w:ascii="Times New Roman" w:eastAsia="Times New Roman" w:hAnsi="Times New Roman" w:cs="Times New Roman"/>
          <w:color w:val="333333"/>
          <w:lang w:eastAsia="fr-RE"/>
        </w:rPr>
        <w:t>tions financières ont été</w:t>
      </w:r>
      <w:r w:rsidR="008003EA" w:rsidRPr="004C52A3">
        <w:rPr>
          <w:rFonts w:ascii="Times New Roman" w:eastAsia="Times New Roman" w:hAnsi="Times New Roman" w:cs="Times New Roman"/>
          <w:color w:val="333333"/>
          <w:lang w:eastAsia="fr-RE"/>
        </w:rPr>
        <w:t xml:space="preserve"> sauvées par l’intervention des États et des banques</w:t>
      </w:r>
      <w:r w:rsidR="0032646C">
        <w:rPr>
          <w:rFonts w:ascii="Times New Roman" w:eastAsia="Times New Roman" w:hAnsi="Times New Roman" w:cs="Times New Roman"/>
          <w:color w:val="333333"/>
          <w:lang w:eastAsia="fr-RE"/>
        </w:rPr>
        <w:t xml:space="preserve"> centrales</w:t>
      </w:r>
      <w:r w:rsidR="009F2D6D">
        <w:rPr>
          <w:rFonts w:ascii="Times New Roman" w:eastAsia="Times New Roman" w:hAnsi="Times New Roman" w:cs="Times New Roman"/>
          <w:color w:val="333333"/>
          <w:lang w:eastAsia="fr-RE"/>
        </w:rPr>
        <w:t xml:space="preserve">, c’est-à-dire avec de l’argent public… </w:t>
      </w:r>
      <w:r w:rsidR="009F2D6D" w:rsidRPr="00FF36BB">
        <w:rPr>
          <w:rFonts w:ascii="Times New Roman" w:eastAsia="Times New Roman" w:hAnsi="Times New Roman" w:cs="Times New Roman"/>
          <w:color w:val="333333"/>
          <w:u w:val="single"/>
          <w:lang w:eastAsia="fr-RE"/>
        </w:rPr>
        <w:t>le G20 a lancé</w:t>
      </w:r>
      <w:r w:rsidR="0032646C" w:rsidRPr="00FF36BB">
        <w:rPr>
          <w:rFonts w:ascii="Times New Roman" w:eastAsia="Times New Roman" w:hAnsi="Times New Roman" w:cs="Times New Roman"/>
          <w:color w:val="333333"/>
          <w:u w:val="single"/>
          <w:lang w:eastAsia="fr-RE"/>
        </w:rPr>
        <w:t xml:space="preserve"> des études, dessina</w:t>
      </w:r>
      <w:r w:rsidR="009F2D6D" w:rsidRPr="00FF36BB">
        <w:rPr>
          <w:rFonts w:ascii="Times New Roman" w:eastAsia="Times New Roman" w:hAnsi="Times New Roman" w:cs="Times New Roman"/>
          <w:color w:val="333333"/>
          <w:u w:val="single"/>
          <w:lang w:eastAsia="fr-RE"/>
        </w:rPr>
        <w:t>nt une nouvelle architecture fi</w:t>
      </w:r>
      <w:r w:rsidR="0032646C" w:rsidRPr="00FF36BB">
        <w:rPr>
          <w:rFonts w:ascii="Times New Roman" w:eastAsia="Times New Roman" w:hAnsi="Times New Roman" w:cs="Times New Roman"/>
          <w:color w:val="333333"/>
          <w:u w:val="single"/>
          <w:lang w:eastAsia="fr-RE"/>
        </w:rPr>
        <w:t xml:space="preserve">nancière mondiale </w:t>
      </w:r>
      <w:r w:rsidR="0032646C">
        <w:rPr>
          <w:rFonts w:ascii="Times New Roman" w:eastAsia="Times New Roman" w:hAnsi="Times New Roman" w:cs="Times New Roman"/>
          <w:color w:val="333333"/>
          <w:lang w:eastAsia="fr-RE"/>
        </w:rPr>
        <w:t>(</w:t>
      </w:r>
      <w:r w:rsidR="009F2D6D">
        <w:rPr>
          <w:rFonts w:ascii="Times New Roman" w:eastAsia="Times New Roman" w:hAnsi="Times New Roman" w:cs="Times New Roman"/>
          <w:color w:val="333333"/>
          <w:lang w:eastAsia="fr-RE"/>
        </w:rPr>
        <w:t>surveillance des grandes sociétés financières et l’encadrement du risque</w:t>
      </w:r>
      <w:r w:rsidR="0032646C">
        <w:rPr>
          <w:rFonts w:ascii="Times New Roman" w:eastAsia="Times New Roman" w:hAnsi="Times New Roman" w:cs="Times New Roman"/>
          <w:color w:val="333333"/>
          <w:lang w:eastAsia="fr-RE"/>
        </w:rPr>
        <w:t>…)</w:t>
      </w:r>
      <w:r w:rsidR="009F2D6D">
        <w:rPr>
          <w:rFonts w:ascii="Times New Roman" w:eastAsia="Times New Roman" w:hAnsi="Times New Roman" w:cs="Times New Roman"/>
          <w:color w:val="333333"/>
          <w:lang w:eastAsia="fr-RE"/>
        </w:rPr>
        <w:t>. En 2009, lors du sommet de Londres, les fonds du FMI et de la BM ont été augmentés, tandis que la lutte contre les paradis fiscaux s’est concrétisé par une liste de sanctions contre « les places financières non coopératives ») mais…</w:t>
      </w:r>
      <w:r w:rsidR="007329C6">
        <w:rPr>
          <w:rFonts w:ascii="Times New Roman" w:eastAsia="Times New Roman" w:hAnsi="Times New Roman" w:cs="Times New Roman"/>
          <w:color w:val="333333"/>
          <w:lang w:eastAsia="fr-RE"/>
        </w:rPr>
        <w:t xml:space="preserve"> dès le sommet suivant, à Pittsburgh</w:t>
      </w:r>
      <w:r w:rsidR="00EE14EA">
        <w:rPr>
          <w:rFonts w:ascii="Times New Roman" w:eastAsia="Times New Roman" w:hAnsi="Times New Roman" w:cs="Times New Roman"/>
          <w:color w:val="333333"/>
          <w:lang w:eastAsia="fr-RE"/>
        </w:rPr>
        <w:t xml:space="preserve"> la même année, la volonté de réguler</w:t>
      </w:r>
      <w:r w:rsidR="007329C6">
        <w:rPr>
          <w:rFonts w:ascii="Times New Roman" w:eastAsia="Times New Roman" w:hAnsi="Times New Roman" w:cs="Times New Roman"/>
          <w:color w:val="333333"/>
          <w:lang w:eastAsia="fr-RE"/>
        </w:rPr>
        <w:t xml:space="preserve"> </w:t>
      </w:r>
      <w:r w:rsidR="00EE14EA">
        <w:rPr>
          <w:rFonts w:ascii="Times New Roman" w:eastAsia="Times New Roman" w:hAnsi="Times New Roman" w:cs="Times New Roman"/>
          <w:color w:val="333333"/>
          <w:lang w:eastAsia="fr-RE"/>
        </w:rPr>
        <w:t>la finance a rencontré des réticences, notamment de la part des EU et du</w:t>
      </w:r>
      <w:r w:rsidR="007329C6">
        <w:rPr>
          <w:rFonts w:ascii="Times New Roman" w:eastAsia="Times New Roman" w:hAnsi="Times New Roman" w:cs="Times New Roman"/>
          <w:color w:val="333333"/>
          <w:lang w:eastAsia="fr-RE"/>
        </w:rPr>
        <w:t xml:space="preserve"> RU, deux puissances financières soucieuses de défendre leur compétitivité…</w:t>
      </w:r>
    </w:p>
    <w:p w:rsidR="007329C6" w:rsidRDefault="007329C6" w:rsidP="001111B9">
      <w:pPr>
        <w:pStyle w:val="Paragraphedeliste"/>
        <w:shd w:val="clear" w:color="auto" w:fill="FFFFFF"/>
        <w:spacing w:after="408" w:line="240" w:lineRule="auto"/>
        <w:textAlignment w:val="baseline"/>
        <w:rPr>
          <w:rFonts w:ascii="Times New Roman" w:eastAsia="Times New Roman" w:hAnsi="Times New Roman" w:cs="Times New Roman"/>
          <w:color w:val="333333"/>
          <w:lang w:eastAsia="fr-RE"/>
        </w:rPr>
      </w:pPr>
    </w:p>
    <w:p w:rsidR="0070029E" w:rsidRPr="007329C6" w:rsidRDefault="007329C6" w:rsidP="0032646C">
      <w:pPr>
        <w:pStyle w:val="Paragraphedeliste"/>
        <w:numPr>
          <w:ilvl w:val="0"/>
          <w:numId w:val="5"/>
        </w:numPr>
        <w:shd w:val="clear" w:color="auto" w:fill="FFFFFF"/>
        <w:spacing w:after="408" w:line="240" w:lineRule="auto"/>
        <w:textAlignment w:val="baseline"/>
        <w:rPr>
          <w:rFonts w:ascii="Times New Roman" w:eastAsia="Times New Roman" w:hAnsi="Times New Roman" w:cs="Times New Roman"/>
          <w:color w:val="333333"/>
          <w:lang w:eastAsia="fr-RE"/>
        </w:rPr>
      </w:pPr>
      <w:r w:rsidRPr="00FF36BB">
        <w:rPr>
          <w:rFonts w:ascii="Times New Roman" w:eastAsia="Times New Roman" w:hAnsi="Times New Roman" w:cs="Times New Roman"/>
          <w:color w:val="333333"/>
          <w:u w:val="single"/>
          <w:lang w:eastAsia="fr-RE"/>
        </w:rPr>
        <w:t>il existe</w:t>
      </w:r>
      <w:r w:rsidR="00FF36BB" w:rsidRPr="00FF36BB">
        <w:rPr>
          <w:rFonts w:ascii="Times New Roman" w:eastAsia="Times New Roman" w:hAnsi="Times New Roman" w:cs="Times New Roman"/>
          <w:color w:val="333333"/>
          <w:u w:val="single"/>
          <w:lang w:eastAsia="fr-RE"/>
        </w:rPr>
        <w:t xml:space="preserve"> cependant</w:t>
      </w:r>
      <w:r w:rsidRPr="00FF36BB">
        <w:rPr>
          <w:rFonts w:ascii="Times New Roman" w:eastAsia="Times New Roman" w:hAnsi="Times New Roman" w:cs="Times New Roman"/>
          <w:color w:val="333333"/>
          <w:u w:val="single"/>
          <w:lang w:eastAsia="fr-RE"/>
        </w:rPr>
        <w:t xml:space="preserve"> d’autres acteurs susceptibles d’influer sur la gouvernance économique</w:t>
      </w:r>
      <w:r>
        <w:rPr>
          <w:rFonts w:ascii="Times New Roman" w:eastAsia="Times New Roman" w:hAnsi="Times New Roman" w:cs="Times New Roman"/>
          <w:color w:val="333333"/>
          <w:lang w:eastAsia="fr-RE"/>
        </w:rPr>
        <w:t> :</w:t>
      </w:r>
      <w:r w:rsidR="0070029E" w:rsidRPr="007329C6">
        <w:rPr>
          <w:rFonts w:ascii="Arial" w:eastAsia="Times New Roman" w:hAnsi="Arial" w:cs="Arial"/>
          <w:color w:val="222222"/>
          <w:sz w:val="21"/>
          <w:szCs w:val="21"/>
          <w:lang w:eastAsia="fr-RE"/>
        </w:rPr>
        <w:t xml:space="preserve"> </w:t>
      </w:r>
      <w:r w:rsidR="0070029E" w:rsidRPr="007329C6">
        <w:rPr>
          <w:rFonts w:ascii="Times New Roman" w:eastAsia="Times New Roman" w:hAnsi="Times New Roman" w:cs="Times New Roman"/>
          <w:color w:val="222222"/>
          <w:lang w:eastAsia="fr-RE"/>
        </w:rPr>
        <w:t>de très nombreuses associations</w:t>
      </w:r>
      <w:r>
        <w:rPr>
          <w:rFonts w:ascii="Times New Roman" w:eastAsia="Times New Roman" w:hAnsi="Times New Roman" w:cs="Times New Roman"/>
          <w:color w:val="222222"/>
          <w:lang w:eastAsia="fr-RE"/>
        </w:rPr>
        <w:t xml:space="preserve"> </w:t>
      </w:r>
      <w:r w:rsidR="0070029E" w:rsidRPr="007329C6">
        <w:rPr>
          <w:rFonts w:ascii="Times New Roman" w:eastAsia="Times New Roman" w:hAnsi="Times New Roman" w:cs="Times New Roman"/>
          <w:color w:val="222222"/>
          <w:lang w:eastAsia="fr-RE"/>
        </w:rPr>
        <w:t>altermondialistes ou humanitaires, mais aussi des syndicats (Solidaires, FSU, CGT),</w:t>
      </w:r>
      <w:r>
        <w:rPr>
          <w:rFonts w:ascii="Times New Roman" w:eastAsia="Times New Roman" w:hAnsi="Times New Roman" w:cs="Times New Roman"/>
          <w:color w:val="222222"/>
          <w:lang w:eastAsia="fr-RE"/>
        </w:rPr>
        <w:t xml:space="preserve"> et des organisations politique</w:t>
      </w:r>
      <w:r w:rsidR="00560B1A">
        <w:rPr>
          <w:rFonts w:ascii="Times New Roman" w:eastAsia="Times New Roman" w:hAnsi="Times New Roman" w:cs="Times New Roman"/>
          <w:color w:val="222222"/>
          <w:lang w:eastAsia="fr-RE"/>
        </w:rPr>
        <w:t>s.</w:t>
      </w:r>
    </w:p>
    <w:p w:rsidR="00560B1A" w:rsidRDefault="0070029E" w:rsidP="0032646C">
      <w:pPr>
        <w:pStyle w:val="Paragraphedeliste"/>
        <w:numPr>
          <w:ilvl w:val="0"/>
          <w:numId w:val="5"/>
        </w:numPr>
        <w:shd w:val="clear" w:color="auto" w:fill="FFFFFF"/>
        <w:spacing w:before="120" w:after="120" w:line="240" w:lineRule="auto"/>
        <w:rPr>
          <w:rFonts w:ascii="Times New Roman" w:eastAsia="Times New Roman" w:hAnsi="Times New Roman" w:cs="Times New Roman"/>
          <w:color w:val="222222"/>
          <w:lang w:eastAsia="fr-RE"/>
        </w:rPr>
      </w:pPr>
      <w:r w:rsidRPr="007329C6">
        <w:rPr>
          <w:rFonts w:ascii="Times New Roman" w:eastAsia="Times New Roman" w:hAnsi="Times New Roman" w:cs="Times New Roman"/>
          <w:color w:val="222222"/>
          <w:lang w:eastAsia="fr-RE"/>
        </w:rPr>
        <w:t>Lors du </w:t>
      </w:r>
      <w:hyperlink r:id="rId6" w:tooltip="Forum social mondial" w:history="1">
        <w:r w:rsidRPr="007329C6">
          <w:rPr>
            <w:rFonts w:ascii="Times New Roman" w:eastAsia="Times New Roman" w:hAnsi="Times New Roman" w:cs="Times New Roman"/>
            <w:color w:val="0B0080"/>
            <w:u w:val="single"/>
            <w:lang w:eastAsia="fr-RE"/>
          </w:rPr>
          <w:t>forum social mondial</w:t>
        </w:r>
      </w:hyperlink>
      <w:r w:rsidRPr="007329C6">
        <w:rPr>
          <w:rFonts w:ascii="Times New Roman" w:eastAsia="Times New Roman" w:hAnsi="Times New Roman" w:cs="Times New Roman"/>
          <w:color w:val="222222"/>
          <w:lang w:eastAsia="fr-RE"/>
        </w:rPr>
        <w:t> de </w:t>
      </w:r>
      <w:hyperlink r:id="rId7" w:tooltip="Dakar" w:history="1">
        <w:r w:rsidRPr="007329C6">
          <w:rPr>
            <w:rFonts w:ascii="Times New Roman" w:eastAsia="Times New Roman" w:hAnsi="Times New Roman" w:cs="Times New Roman"/>
            <w:color w:val="0B0080"/>
            <w:u w:val="single"/>
            <w:lang w:eastAsia="fr-RE"/>
          </w:rPr>
          <w:t>Dakar</w:t>
        </w:r>
      </w:hyperlink>
      <w:r w:rsidRPr="007329C6">
        <w:rPr>
          <w:rFonts w:ascii="Times New Roman" w:eastAsia="Times New Roman" w:hAnsi="Times New Roman" w:cs="Times New Roman"/>
          <w:color w:val="222222"/>
          <w:lang w:eastAsia="fr-RE"/>
        </w:rPr>
        <w:t> </w:t>
      </w:r>
      <w:r w:rsidR="00560B1A">
        <w:rPr>
          <w:rFonts w:ascii="Times New Roman" w:eastAsia="Times New Roman" w:hAnsi="Times New Roman" w:cs="Times New Roman"/>
          <w:color w:val="222222"/>
          <w:lang w:eastAsia="fr-RE"/>
        </w:rPr>
        <w:t>en février 2011, ils ont lancé</w:t>
      </w:r>
      <w:r w:rsidRPr="007329C6">
        <w:rPr>
          <w:rFonts w:ascii="Times New Roman" w:eastAsia="Times New Roman" w:hAnsi="Times New Roman" w:cs="Times New Roman"/>
          <w:color w:val="222222"/>
          <w:lang w:eastAsia="fr-RE"/>
        </w:rPr>
        <w:t xml:space="preserve"> « l’appel de Dakar à la mobilisation face aux G8 e</w:t>
      </w:r>
      <w:r w:rsidR="00560B1A">
        <w:rPr>
          <w:rFonts w:ascii="Times New Roman" w:eastAsia="Times New Roman" w:hAnsi="Times New Roman" w:cs="Times New Roman"/>
          <w:color w:val="222222"/>
          <w:lang w:eastAsia="fr-RE"/>
        </w:rPr>
        <w:t>t G20 » qui affirme</w:t>
      </w:r>
      <w:r w:rsidRPr="007329C6">
        <w:rPr>
          <w:rFonts w:ascii="Times New Roman" w:eastAsia="Times New Roman" w:hAnsi="Times New Roman" w:cs="Times New Roman"/>
          <w:color w:val="222222"/>
          <w:lang w:eastAsia="fr-RE"/>
        </w:rPr>
        <w:t> :</w:t>
      </w:r>
    </w:p>
    <w:p w:rsidR="0070029E" w:rsidRDefault="0070029E" w:rsidP="0070029E">
      <w:pPr>
        <w:pStyle w:val="Paragraphedeliste"/>
        <w:numPr>
          <w:ilvl w:val="0"/>
          <w:numId w:val="2"/>
        </w:numPr>
        <w:shd w:val="clear" w:color="auto" w:fill="FFFFFF"/>
        <w:spacing w:before="120" w:after="120" w:line="240" w:lineRule="auto"/>
        <w:rPr>
          <w:rFonts w:ascii="Times New Roman" w:eastAsia="Times New Roman" w:hAnsi="Times New Roman" w:cs="Times New Roman"/>
          <w:color w:val="222222"/>
          <w:lang w:eastAsia="fr-RE"/>
        </w:rPr>
      </w:pPr>
      <w:r w:rsidRPr="007329C6">
        <w:rPr>
          <w:rFonts w:ascii="Times New Roman" w:eastAsia="Times New Roman" w:hAnsi="Times New Roman" w:cs="Times New Roman"/>
          <w:color w:val="222222"/>
          <w:lang w:eastAsia="fr-RE"/>
        </w:rPr>
        <w:t xml:space="preserve"> « Le G20 est constitué de 20 pays parmi les plus riches au mépris de tous les autres. Il s’est autoproclamé garant de la stabilité économique et financière mondiale au lendemain de la tempête financière de 2008, mais n’a en rien protégé les peuples de cette grande crise. Au contraire, il a maintenu la dictature de la finance qui déploie son emprise sur tous les aspects </w:t>
      </w:r>
      <w:r w:rsidR="00560B1A">
        <w:rPr>
          <w:rFonts w:ascii="Times New Roman" w:eastAsia="Times New Roman" w:hAnsi="Times New Roman" w:cs="Times New Roman"/>
          <w:color w:val="222222"/>
          <w:lang w:eastAsia="fr-RE"/>
        </w:rPr>
        <w:t>de notre existence…</w:t>
      </w:r>
      <w:r w:rsidRPr="007329C6">
        <w:rPr>
          <w:rFonts w:ascii="Times New Roman" w:eastAsia="Times New Roman" w:hAnsi="Times New Roman" w:cs="Times New Roman"/>
          <w:color w:val="222222"/>
          <w:lang w:eastAsia="fr-RE"/>
        </w:rPr>
        <w:t>. Par son action, il renforce les acteurs et les mécanismes à l’origine de ces crises, tout en faisant payer la note aux citoyens. ».</w:t>
      </w:r>
    </w:p>
    <w:p w:rsidR="00560B1A" w:rsidRPr="00560B1A" w:rsidRDefault="00560B1A" w:rsidP="00560B1A">
      <w:pPr>
        <w:shd w:val="clear" w:color="auto" w:fill="FFFFFF"/>
        <w:spacing w:before="120" w:after="120" w:line="240" w:lineRule="auto"/>
        <w:rPr>
          <w:rFonts w:ascii="Times New Roman" w:eastAsia="Times New Roman" w:hAnsi="Times New Roman" w:cs="Times New Roman"/>
          <w:color w:val="222222"/>
          <w:lang w:eastAsia="fr-RE"/>
        </w:rPr>
      </w:pPr>
    </w:p>
    <w:p w:rsidR="008003EA" w:rsidRPr="003F37E3" w:rsidRDefault="00560B1A" w:rsidP="00560B1A">
      <w:pPr>
        <w:pStyle w:val="NormalWeb"/>
        <w:shd w:val="clear" w:color="auto" w:fill="FFFFFF"/>
        <w:spacing w:before="150" w:beforeAutospacing="0" w:after="150" w:afterAutospacing="0" w:line="294" w:lineRule="atLeast"/>
        <w:ind w:left="720"/>
        <w:jc w:val="both"/>
        <w:textAlignment w:val="baseline"/>
        <w:rPr>
          <w:b/>
          <w:sz w:val="22"/>
          <w:szCs w:val="22"/>
        </w:rPr>
      </w:pPr>
      <w:r w:rsidRPr="003F37E3">
        <w:rPr>
          <w:b/>
          <w:sz w:val="22"/>
          <w:szCs w:val="22"/>
        </w:rPr>
        <w:t>Conclusion :</w:t>
      </w:r>
    </w:p>
    <w:p w:rsidR="003617B4" w:rsidRDefault="00560B1A" w:rsidP="003F37E3">
      <w:pPr>
        <w:pStyle w:val="NormalWeb"/>
        <w:shd w:val="clear" w:color="auto" w:fill="FFFFFF"/>
        <w:spacing w:before="150" w:beforeAutospacing="0" w:after="150" w:afterAutospacing="0" w:line="294" w:lineRule="atLeast"/>
        <w:jc w:val="both"/>
        <w:textAlignment w:val="baseline"/>
        <w:rPr>
          <w:sz w:val="22"/>
          <w:szCs w:val="22"/>
        </w:rPr>
      </w:pPr>
      <w:r>
        <w:rPr>
          <w:sz w:val="22"/>
          <w:szCs w:val="22"/>
        </w:rPr>
        <w:t>Depuis 1975, la gouvernance économique est devenue plu</w:t>
      </w:r>
      <w:r w:rsidR="003F37E3">
        <w:rPr>
          <w:sz w:val="22"/>
          <w:szCs w:val="22"/>
        </w:rPr>
        <w:t>s instable</w:t>
      </w:r>
      <w:r w:rsidR="001B50ED">
        <w:rPr>
          <w:sz w:val="22"/>
          <w:szCs w:val="22"/>
        </w:rPr>
        <w:t>, car le système financier</w:t>
      </w:r>
      <w:r w:rsidR="003617B4">
        <w:rPr>
          <w:sz w:val="22"/>
          <w:szCs w:val="22"/>
        </w:rPr>
        <w:t xml:space="preserve"> mis en place après 1945, </w:t>
      </w:r>
      <w:r w:rsidR="001B50ED">
        <w:rPr>
          <w:sz w:val="22"/>
          <w:szCs w:val="22"/>
        </w:rPr>
        <w:t xml:space="preserve"> reposait sur la tou</w:t>
      </w:r>
      <w:r w:rsidR="003F37E3">
        <w:rPr>
          <w:sz w:val="22"/>
          <w:szCs w:val="22"/>
        </w:rPr>
        <w:t>te puissance</w:t>
      </w:r>
      <w:r w:rsidR="0047769F">
        <w:rPr>
          <w:sz w:val="22"/>
          <w:szCs w:val="22"/>
        </w:rPr>
        <w:t xml:space="preserve"> économique et fi</w:t>
      </w:r>
      <w:r w:rsidR="003F37E3">
        <w:rPr>
          <w:sz w:val="22"/>
          <w:szCs w:val="22"/>
        </w:rPr>
        <w:t>n</w:t>
      </w:r>
      <w:r w:rsidR="0047769F">
        <w:rPr>
          <w:sz w:val="22"/>
          <w:szCs w:val="22"/>
        </w:rPr>
        <w:t xml:space="preserve">ancière des EU et sur une régulation étatique dans un contexte de guerre froide. La mondialisation et l’influence des idées néolibérales </w:t>
      </w:r>
      <w:r w:rsidR="007D4699">
        <w:rPr>
          <w:sz w:val="22"/>
          <w:szCs w:val="22"/>
        </w:rPr>
        <w:t>ainsi que</w:t>
      </w:r>
      <w:r w:rsidR="0047769F">
        <w:rPr>
          <w:sz w:val="22"/>
          <w:szCs w:val="22"/>
        </w:rPr>
        <w:t xml:space="preserve"> la fin de la menace communiste ont co</w:t>
      </w:r>
      <w:r w:rsidR="003617B4">
        <w:rPr>
          <w:sz w:val="22"/>
          <w:szCs w:val="22"/>
        </w:rPr>
        <w:t xml:space="preserve">ntribué à affaiblir le rôle des Etats. Cela s’est traduit par un indéniable dynamisme économique mondial mais également par de nombreuses crises financières. </w:t>
      </w:r>
    </w:p>
    <w:p w:rsidR="007D4699" w:rsidRDefault="003617B4" w:rsidP="003F37E3">
      <w:pPr>
        <w:pStyle w:val="NormalWeb"/>
        <w:shd w:val="clear" w:color="auto" w:fill="FFFFFF"/>
        <w:spacing w:before="150" w:beforeAutospacing="0" w:after="150" w:afterAutospacing="0" w:line="294" w:lineRule="atLeast"/>
        <w:jc w:val="both"/>
        <w:textAlignment w:val="baseline"/>
        <w:rPr>
          <w:sz w:val="22"/>
          <w:szCs w:val="22"/>
        </w:rPr>
      </w:pPr>
      <w:r>
        <w:rPr>
          <w:sz w:val="22"/>
          <w:szCs w:val="22"/>
        </w:rPr>
        <w:t>La gouvernance, qui s’est improvisée dans ce nouveau contexte repose toujours sur l’action des Etats</w:t>
      </w:r>
      <w:r w:rsidR="007D4699">
        <w:rPr>
          <w:sz w:val="22"/>
          <w:szCs w:val="22"/>
        </w:rPr>
        <w:t>, très réactifs</w:t>
      </w:r>
      <w:r w:rsidR="0032646C">
        <w:rPr>
          <w:sz w:val="22"/>
          <w:szCs w:val="22"/>
        </w:rPr>
        <w:t xml:space="preserve"> car conscient de leur interdépendance</w:t>
      </w:r>
      <w:r w:rsidR="007D4699">
        <w:rPr>
          <w:sz w:val="22"/>
          <w:szCs w:val="22"/>
        </w:rPr>
        <w:t>,</w:t>
      </w:r>
      <w:r>
        <w:rPr>
          <w:sz w:val="22"/>
          <w:szCs w:val="22"/>
        </w:rPr>
        <w:t xml:space="preserve"> dans le cadre d’institutions datant de l’après-guerre (le FMI) mais également dans le cadre d’institutions nouvelles comme le G20, actant les nouveaux rapports de force mondiaux, qui incluent les pays émergents.</w:t>
      </w:r>
      <w:r w:rsidR="007D4699">
        <w:rPr>
          <w:sz w:val="22"/>
          <w:szCs w:val="22"/>
        </w:rPr>
        <w:t xml:space="preserve"> Ainsi que sur des ONG, qui font pression sur les décideurs.</w:t>
      </w:r>
      <w:r w:rsidR="0032646C">
        <w:rPr>
          <w:sz w:val="22"/>
          <w:szCs w:val="22"/>
        </w:rPr>
        <w:t xml:space="preserve">  </w:t>
      </w:r>
    </w:p>
    <w:p w:rsidR="00560B1A" w:rsidRDefault="0032646C" w:rsidP="003F37E3">
      <w:pPr>
        <w:pStyle w:val="NormalWeb"/>
        <w:shd w:val="clear" w:color="auto" w:fill="FFFFFF"/>
        <w:spacing w:before="150" w:beforeAutospacing="0" w:after="150" w:afterAutospacing="0" w:line="294" w:lineRule="atLeast"/>
        <w:jc w:val="both"/>
        <w:textAlignment w:val="baseline"/>
        <w:rPr>
          <w:sz w:val="22"/>
          <w:szCs w:val="22"/>
        </w:rPr>
      </w:pPr>
      <w:r>
        <w:rPr>
          <w:sz w:val="22"/>
          <w:szCs w:val="22"/>
        </w:rPr>
        <w:t>Il demeure que</w:t>
      </w:r>
      <w:r w:rsidR="0047769F">
        <w:rPr>
          <w:sz w:val="22"/>
          <w:szCs w:val="22"/>
        </w:rPr>
        <w:t xml:space="preserve"> </w:t>
      </w:r>
      <w:r w:rsidR="007D4699">
        <w:rPr>
          <w:sz w:val="22"/>
          <w:szCs w:val="22"/>
        </w:rPr>
        <w:t>la stabilité du système économique et financier n’est t</w:t>
      </w:r>
      <w:r>
        <w:rPr>
          <w:sz w:val="22"/>
          <w:szCs w:val="22"/>
        </w:rPr>
        <w:t xml:space="preserve">oujours pas garantie, </w:t>
      </w:r>
      <w:r w:rsidR="007D4699">
        <w:rPr>
          <w:sz w:val="22"/>
          <w:szCs w:val="22"/>
        </w:rPr>
        <w:t xml:space="preserve">les tensions politiques commencent à monter dans les sociétés occidentales </w:t>
      </w:r>
      <w:r>
        <w:rPr>
          <w:sz w:val="22"/>
          <w:szCs w:val="22"/>
        </w:rPr>
        <w:t xml:space="preserve">et la pauvreté des pays du sud reste une réalité. </w:t>
      </w:r>
    </w:p>
    <w:p w:rsidR="00C52B0D" w:rsidRPr="00EA10ED" w:rsidRDefault="00C52B0D" w:rsidP="004C52A3">
      <w:pPr>
        <w:pStyle w:val="NormalWeb"/>
        <w:shd w:val="clear" w:color="auto" w:fill="FFFFFF"/>
        <w:spacing w:before="150" w:beforeAutospacing="0" w:after="150" w:afterAutospacing="0" w:line="294" w:lineRule="atLeast"/>
        <w:jc w:val="both"/>
        <w:textAlignment w:val="baseline"/>
        <w:rPr>
          <w:sz w:val="22"/>
          <w:szCs w:val="22"/>
        </w:rPr>
      </w:pPr>
    </w:p>
    <w:p w:rsidR="00F25C96" w:rsidRDefault="00F25C96" w:rsidP="00F25C96">
      <w:pPr>
        <w:pStyle w:val="NormalWeb"/>
        <w:shd w:val="clear" w:color="auto" w:fill="FFFFFF"/>
        <w:spacing w:before="150" w:beforeAutospacing="0" w:after="150" w:afterAutospacing="0" w:line="294" w:lineRule="atLeast"/>
        <w:jc w:val="both"/>
        <w:textAlignment w:val="baseline"/>
        <w:rPr>
          <w:sz w:val="22"/>
          <w:szCs w:val="22"/>
        </w:rPr>
      </w:pPr>
    </w:p>
    <w:p w:rsidR="00F25C96" w:rsidRDefault="00F25C96" w:rsidP="00F25C96">
      <w:pPr>
        <w:pStyle w:val="NormalWeb"/>
        <w:shd w:val="clear" w:color="auto" w:fill="FFFFFF"/>
        <w:spacing w:before="150" w:beforeAutospacing="0" w:after="150" w:afterAutospacing="0" w:line="294" w:lineRule="atLeast"/>
        <w:jc w:val="both"/>
        <w:textAlignment w:val="baseline"/>
        <w:rPr>
          <w:sz w:val="22"/>
          <w:szCs w:val="22"/>
        </w:rPr>
      </w:pPr>
    </w:p>
    <w:p w:rsidR="008063DD" w:rsidRDefault="008063DD"/>
    <w:sectPr w:rsidR="008063DD" w:rsidSect="008063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4D85"/>
    <w:multiLevelType w:val="hybridMultilevel"/>
    <w:tmpl w:val="921482C8"/>
    <w:lvl w:ilvl="0" w:tplc="36861D90">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
    <w:nsid w:val="4F5E7DDD"/>
    <w:multiLevelType w:val="hybridMultilevel"/>
    <w:tmpl w:val="C79407C6"/>
    <w:lvl w:ilvl="0" w:tplc="D69A719C">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2">
    <w:nsid w:val="5B3A14B6"/>
    <w:multiLevelType w:val="hybridMultilevel"/>
    <w:tmpl w:val="05340C32"/>
    <w:lvl w:ilvl="0" w:tplc="4B82310C">
      <w:start w:val="1"/>
      <w:numFmt w:val="bullet"/>
      <w:lvlText w:val="-"/>
      <w:lvlJc w:val="left"/>
      <w:pPr>
        <w:ind w:left="720" w:hanging="360"/>
      </w:pPr>
      <w:rPr>
        <w:rFonts w:ascii="Times New Roman" w:eastAsia="Times New Roman" w:hAnsi="Times New Roman" w:cs="Times New Roman"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3">
    <w:nsid w:val="5D2F1D0D"/>
    <w:multiLevelType w:val="hybridMultilevel"/>
    <w:tmpl w:val="F0626524"/>
    <w:lvl w:ilvl="0" w:tplc="200C000B">
      <w:start w:val="1"/>
      <w:numFmt w:val="bullet"/>
      <w:lvlText w:val=""/>
      <w:lvlJc w:val="left"/>
      <w:pPr>
        <w:ind w:left="1080" w:hanging="360"/>
      </w:pPr>
      <w:rPr>
        <w:rFonts w:ascii="Wingdings" w:hAnsi="Wingdings" w:hint="default"/>
      </w:rPr>
    </w:lvl>
    <w:lvl w:ilvl="1" w:tplc="200C0003" w:tentative="1">
      <w:start w:val="1"/>
      <w:numFmt w:val="bullet"/>
      <w:lvlText w:val="o"/>
      <w:lvlJc w:val="left"/>
      <w:pPr>
        <w:ind w:left="1800" w:hanging="360"/>
      </w:pPr>
      <w:rPr>
        <w:rFonts w:ascii="Courier New" w:hAnsi="Courier New" w:cs="Courier New" w:hint="default"/>
      </w:rPr>
    </w:lvl>
    <w:lvl w:ilvl="2" w:tplc="200C0005" w:tentative="1">
      <w:start w:val="1"/>
      <w:numFmt w:val="bullet"/>
      <w:lvlText w:val=""/>
      <w:lvlJc w:val="left"/>
      <w:pPr>
        <w:ind w:left="2520" w:hanging="360"/>
      </w:pPr>
      <w:rPr>
        <w:rFonts w:ascii="Wingdings" w:hAnsi="Wingdings" w:hint="default"/>
      </w:rPr>
    </w:lvl>
    <w:lvl w:ilvl="3" w:tplc="200C0001" w:tentative="1">
      <w:start w:val="1"/>
      <w:numFmt w:val="bullet"/>
      <w:lvlText w:val=""/>
      <w:lvlJc w:val="left"/>
      <w:pPr>
        <w:ind w:left="3240" w:hanging="360"/>
      </w:pPr>
      <w:rPr>
        <w:rFonts w:ascii="Symbol" w:hAnsi="Symbol" w:hint="default"/>
      </w:rPr>
    </w:lvl>
    <w:lvl w:ilvl="4" w:tplc="200C0003" w:tentative="1">
      <w:start w:val="1"/>
      <w:numFmt w:val="bullet"/>
      <w:lvlText w:val="o"/>
      <w:lvlJc w:val="left"/>
      <w:pPr>
        <w:ind w:left="3960" w:hanging="360"/>
      </w:pPr>
      <w:rPr>
        <w:rFonts w:ascii="Courier New" w:hAnsi="Courier New" w:cs="Courier New" w:hint="default"/>
      </w:rPr>
    </w:lvl>
    <w:lvl w:ilvl="5" w:tplc="200C0005" w:tentative="1">
      <w:start w:val="1"/>
      <w:numFmt w:val="bullet"/>
      <w:lvlText w:val=""/>
      <w:lvlJc w:val="left"/>
      <w:pPr>
        <w:ind w:left="4680" w:hanging="360"/>
      </w:pPr>
      <w:rPr>
        <w:rFonts w:ascii="Wingdings" w:hAnsi="Wingdings" w:hint="default"/>
      </w:rPr>
    </w:lvl>
    <w:lvl w:ilvl="6" w:tplc="200C0001" w:tentative="1">
      <w:start w:val="1"/>
      <w:numFmt w:val="bullet"/>
      <w:lvlText w:val=""/>
      <w:lvlJc w:val="left"/>
      <w:pPr>
        <w:ind w:left="5400" w:hanging="360"/>
      </w:pPr>
      <w:rPr>
        <w:rFonts w:ascii="Symbol" w:hAnsi="Symbol" w:hint="default"/>
      </w:rPr>
    </w:lvl>
    <w:lvl w:ilvl="7" w:tplc="200C0003" w:tentative="1">
      <w:start w:val="1"/>
      <w:numFmt w:val="bullet"/>
      <w:lvlText w:val="o"/>
      <w:lvlJc w:val="left"/>
      <w:pPr>
        <w:ind w:left="6120" w:hanging="360"/>
      </w:pPr>
      <w:rPr>
        <w:rFonts w:ascii="Courier New" w:hAnsi="Courier New" w:cs="Courier New" w:hint="default"/>
      </w:rPr>
    </w:lvl>
    <w:lvl w:ilvl="8" w:tplc="200C0005" w:tentative="1">
      <w:start w:val="1"/>
      <w:numFmt w:val="bullet"/>
      <w:lvlText w:val=""/>
      <w:lvlJc w:val="left"/>
      <w:pPr>
        <w:ind w:left="6840" w:hanging="360"/>
      </w:pPr>
      <w:rPr>
        <w:rFonts w:ascii="Wingdings" w:hAnsi="Wingdings" w:hint="default"/>
      </w:rPr>
    </w:lvl>
  </w:abstractNum>
  <w:abstractNum w:abstractNumId="4">
    <w:nsid w:val="652E705C"/>
    <w:multiLevelType w:val="hybridMultilevel"/>
    <w:tmpl w:val="B51A187A"/>
    <w:lvl w:ilvl="0" w:tplc="C3A6553E">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2"/>
  </w:compat>
  <w:rsids>
    <w:rsidRoot w:val="002B0B04"/>
    <w:rsid w:val="00017E75"/>
    <w:rsid w:val="00064895"/>
    <w:rsid w:val="00086426"/>
    <w:rsid w:val="000A36DD"/>
    <w:rsid w:val="000B2BA8"/>
    <w:rsid w:val="000E4A32"/>
    <w:rsid w:val="00101F13"/>
    <w:rsid w:val="001111B9"/>
    <w:rsid w:val="00150859"/>
    <w:rsid w:val="001B50ED"/>
    <w:rsid w:val="002B0B04"/>
    <w:rsid w:val="002C74B9"/>
    <w:rsid w:val="003214F4"/>
    <w:rsid w:val="0032646C"/>
    <w:rsid w:val="00326614"/>
    <w:rsid w:val="00347148"/>
    <w:rsid w:val="003617B4"/>
    <w:rsid w:val="003F37E3"/>
    <w:rsid w:val="0047769F"/>
    <w:rsid w:val="004B3EBD"/>
    <w:rsid w:val="004C52A3"/>
    <w:rsid w:val="004C5504"/>
    <w:rsid w:val="00560B1A"/>
    <w:rsid w:val="005C7613"/>
    <w:rsid w:val="00600097"/>
    <w:rsid w:val="0062253B"/>
    <w:rsid w:val="00661C7F"/>
    <w:rsid w:val="006F1B3D"/>
    <w:rsid w:val="006F2894"/>
    <w:rsid w:val="0070029E"/>
    <w:rsid w:val="0070447D"/>
    <w:rsid w:val="007329C6"/>
    <w:rsid w:val="007D4699"/>
    <w:rsid w:val="008003EA"/>
    <w:rsid w:val="008063DD"/>
    <w:rsid w:val="008C1653"/>
    <w:rsid w:val="0094047F"/>
    <w:rsid w:val="00983681"/>
    <w:rsid w:val="009F2D6D"/>
    <w:rsid w:val="00B44F95"/>
    <w:rsid w:val="00B61CBE"/>
    <w:rsid w:val="00BC5376"/>
    <w:rsid w:val="00BF7221"/>
    <w:rsid w:val="00C3395D"/>
    <w:rsid w:val="00C52B0D"/>
    <w:rsid w:val="00CD4525"/>
    <w:rsid w:val="00D37961"/>
    <w:rsid w:val="00E36D28"/>
    <w:rsid w:val="00E6133E"/>
    <w:rsid w:val="00EA10ED"/>
    <w:rsid w:val="00EE14EA"/>
    <w:rsid w:val="00F25C96"/>
    <w:rsid w:val="00F41D76"/>
    <w:rsid w:val="00FB1F32"/>
    <w:rsid w:val="00FF36BB"/>
    <w:rsid w:val="00FF51FE"/>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7D"/>
  </w:style>
  <w:style w:type="paragraph" w:styleId="Titre1">
    <w:name w:val="heading 1"/>
    <w:basedOn w:val="Normal"/>
    <w:next w:val="Normal"/>
    <w:link w:val="Titre1Car"/>
    <w:uiPriority w:val="9"/>
    <w:qFormat/>
    <w:rsid w:val="008063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06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63D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063DD"/>
    <w:rPr>
      <w:rFonts w:asciiTheme="majorHAnsi" w:eastAsiaTheme="majorEastAsia" w:hAnsiTheme="majorHAnsi" w:cstheme="majorBidi"/>
      <w:color w:val="2F5496" w:themeColor="accent1" w:themeShade="BF"/>
      <w:sz w:val="26"/>
      <w:szCs w:val="26"/>
    </w:rPr>
  </w:style>
  <w:style w:type="paragraph" w:styleId="Citationintense">
    <w:name w:val="Intense Quote"/>
    <w:basedOn w:val="Normal"/>
    <w:next w:val="Normal"/>
    <w:link w:val="CitationintenseCar"/>
    <w:uiPriority w:val="30"/>
    <w:qFormat/>
    <w:rsid w:val="008063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063DD"/>
    <w:rPr>
      <w:i/>
      <w:iCs/>
      <w:color w:val="4472C4" w:themeColor="accent1"/>
    </w:rPr>
  </w:style>
  <w:style w:type="paragraph" w:styleId="NormalWeb">
    <w:name w:val="Normal (Web)"/>
    <w:basedOn w:val="Normal"/>
    <w:uiPriority w:val="99"/>
    <w:unhideWhenUsed/>
    <w:rsid w:val="008063DD"/>
    <w:pPr>
      <w:spacing w:before="100" w:beforeAutospacing="1" w:after="100" w:afterAutospacing="1" w:line="240" w:lineRule="auto"/>
    </w:pPr>
    <w:rPr>
      <w:rFonts w:ascii="Times New Roman" w:eastAsia="Times New Roman" w:hAnsi="Times New Roman" w:cs="Times New Roman"/>
      <w:sz w:val="24"/>
      <w:szCs w:val="24"/>
      <w:lang w:eastAsia="fr-RE"/>
    </w:rPr>
  </w:style>
  <w:style w:type="character" w:customStyle="1" w:styleId="apple-converted-space">
    <w:name w:val="apple-converted-space"/>
    <w:basedOn w:val="Policepardfaut"/>
    <w:rsid w:val="008063DD"/>
  </w:style>
  <w:style w:type="paragraph" w:styleId="Paragraphedeliste">
    <w:name w:val="List Paragraph"/>
    <w:basedOn w:val="Normal"/>
    <w:uiPriority w:val="34"/>
    <w:qFormat/>
    <w:rsid w:val="000E4A32"/>
    <w:pPr>
      <w:ind w:left="720"/>
      <w:contextualSpacing/>
    </w:pPr>
  </w:style>
  <w:style w:type="character" w:styleId="Lienhypertexte">
    <w:name w:val="Hyperlink"/>
    <w:basedOn w:val="Policepardfaut"/>
    <w:uiPriority w:val="99"/>
    <w:semiHidden/>
    <w:unhideWhenUsed/>
    <w:rsid w:val="000864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3891">
      <w:bodyDiv w:val="1"/>
      <w:marLeft w:val="0"/>
      <w:marRight w:val="0"/>
      <w:marTop w:val="0"/>
      <w:marBottom w:val="0"/>
      <w:divBdr>
        <w:top w:val="none" w:sz="0" w:space="0" w:color="auto"/>
        <w:left w:val="none" w:sz="0" w:space="0" w:color="auto"/>
        <w:bottom w:val="none" w:sz="0" w:space="0" w:color="auto"/>
        <w:right w:val="none" w:sz="0" w:space="0" w:color="auto"/>
      </w:divBdr>
    </w:div>
    <w:div w:id="889339718">
      <w:bodyDiv w:val="1"/>
      <w:marLeft w:val="0"/>
      <w:marRight w:val="0"/>
      <w:marTop w:val="0"/>
      <w:marBottom w:val="0"/>
      <w:divBdr>
        <w:top w:val="none" w:sz="0" w:space="0" w:color="auto"/>
        <w:left w:val="none" w:sz="0" w:space="0" w:color="auto"/>
        <w:bottom w:val="none" w:sz="0" w:space="0" w:color="auto"/>
        <w:right w:val="none" w:sz="0" w:space="0" w:color="auto"/>
      </w:divBdr>
    </w:div>
    <w:div w:id="1187253546">
      <w:bodyDiv w:val="1"/>
      <w:marLeft w:val="0"/>
      <w:marRight w:val="0"/>
      <w:marTop w:val="0"/>
      <w:marBottom w:val="0"/>
      <w:divBdr>
        <w:top w:val="none" w:sz="0" w:space="0" w:color="auto"/>
        <w:left w:val="none" w:sz="0" w:space="0" w:color="auto"/>
        <w:bottom w:val="none" w:sz="0" w:space="0" w:color="auto"/>
        <w:right w:val="none" w:sz="0" w:space="0" w:color="auto"/>
      </w:divBdr>
    </w:div>
    <w:div w:id="1270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r.wikipedia.org/wiki/Dak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Forum_social_mondi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Pages>
  <Words>1525</Words>
  <Characters>8392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frank.kovacs@ac-reunion.fr</dc:creator>
  <cp:lastModifiedBy>bac-1-2</cp:lastModifiedBy>
  <cp:revision>18</cp:revision>
  <cp:lastPrinted>2017-06-09T07:32:00Z</cp:lastPrinted>
  <dcterms:created xsi:type="dcterms:W3CDTF">2017-05-31T14:19:00Z</dcterms:created>
  <dcterms:modified xsi:type="dcterms:W3CDTF">2017-06-09T07:32:00Z</dcterms:modified>
</cp:coreProperties>
</file>